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32"/>
          <w:szCs w:val="32"/>
          <w:lang w:val="en-US" w:eastAsia="zh-CN"/>
        </w:rPr>
      </w:pPr>
      <w:r>
        <w:rPr>
          <w:rFonts w:hint="eastAsia"/>
          <w:b/>
          <w:bCs/>
          <w:sz w:val="32"/>
          <w:szCs w:val="32"/>
          <w:lang w:val="en-US" w:eastAsia="zh-CN"/>
        </w:rPr>
        <w:t>宁波大学高等学历继续教育毕业论文（毕业设计）</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36"/>
          <w:szCs w:val="36"/>
          <w:lang w:val="en-US" w:eastAsia="zh-CN"/>
        </w:rPr>
      </w:pPr>
      <w:r>
        <w:rPr>
          <w:rFonts w:hint="eastAsia"/>
          <w:b/>
          <w:bCs/>
          <w:sz w:val="36"/>
          <w:szCs w:val="36"/>
          <w:lang w:val="en-US" w:eastAsia="zh-CN"/>
        </w:rPr>
        <w:t>评阅教师评阅书</w:t>
      </w:r>
    </w:p>
    <w:p>
      <w:pPr>
        <w:spacing w:line="360" w:lineRule="auto"/>
        <w:ind w:firstLine="210" w:firstLineChars="100"/>
        <w:rPr>
          <w:rFonts w:hint="eastAsia" w:eastAsiaTheme="minorEastAsia"/>
          <w:lang w:val="en-US" w:eastAsia="zh-CN"/>
        </w:rPr>
      </w:pPr>
      <w:bookmarkStart w:id="0" w:name="_GoBack"/>
      <w:bookmarkEnd w:id="0"/>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3062"/>
        <w:gridCol w:w="1205"/>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spacing w:line="300" w:lineRule="exact"/>
              <w:jc w:val="center"/>
              <w:rPr>
                <w:rFonts w:hint="default"/>
                <w:sz w:val="21"/>
                <w:szCs w:val="21"/>
                <w:vertAlign w:val="baseline"/>
                <w:lang w:val="en-US" w:eastAsia="zh-CN"/>
              </w:rPr>
            </w:pPr>
            <w:r>
              <w:rPr>
                <w:rFonts w:hint="eastAsia" w:ascii="宋体" w:hAnsi="宋体" w:eastAsia="宋体" w:cs="宋体"/>
                <w:b/>
                <w:bCs/>
                <w:sz w:val="21"/>
                <w:szCs w:val="21"/>
                <w:lang w:val="en-US" w:eastAsia="zh-CN"/>
              </w:rPr>
              <w:t>论文题目</w:t>
            </w:r>
          </w:p>
        </w:tc>
        <w:tc>
          <w:tcPr>
            <w:tcW w:w="7316" w:type="dxa"/>
            <w:gridSpan w:val="3"/>
            <w:vAlign w:val="center"/>
          </w:tcPr>
          <w:p>
            <w:pPr>
              <w:spacing w:line="300" w:lineRule="exact"/>
              <w:jc w:val="center"/>
              <w:rPr>
                <w:rFonts w:hint="eastAsia"/>
                <w:sz w:val="21"/>
                <w:szCs w:val="21"/>
              </w:rPr>
            </w:pPr>
            <w:r>
              <w:rPr>
                <w:rFonts w:hint="eastAsia"/>
                <w:sz w:val="21"/>
                <w:szCs w:val="21"/>
              </w:rPr>
              <w:t>民工子弟学校家校合作问题的现状、问题和对策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学生学号</w:t>
            </w:r>
          </w:p>
        </w:tc>
        <w:tc>
          <w:tcPr>
            <w:tcW w:w="3062" w:type="dxa"/>
            <w:vAlign w:val="center"/>
          </w:tcPr>
          <w:p>
            <w:pPr>
              <w:jc w:val="center"/>
              <w:rPr>
                <w:rFonts w:hint="default"/>
                <w:sz w:val="21"/>
                <w:szCs w:val="21"/>
                <w:vertAlign w:val="baseline"/>
                <w:lang w:val="en-US" w:eastAsia="zh-CN"/>
              </w:rPr>
            </w:pPr>
            <w:r>
              <w:rPr>
                <w:rFonts w:hint="default"/>
                <w:sz w:val="21"/>
                <w:szCs w:val="21"/>
                <w:vertAlign w:val="baseline"/>
                <w:lang w:val="en-US" w:eastAsia="zh-CN"/>
              </w:rPr>
              <w:t>42</w:t>
            </w:r>
            <w:r>
              <w:rPr>
                <w:rFonts w:hint="eastAsia"/>
                <w:sz w:val="21"/>
                <w:szCs w:val="21"/>
                <w:vertAlign w:val="baseline"/>
                <w:lang w:val="en-US" w:eastAsia="zh-CN"/>
              </w:rPr>
              <w:t>3</w:t>
            </w:r>
            <w:r>
              <w:rPr>
                <w:rFonts w:hint="default"/>
                <w:sz w:val="21"/>
                <w:szCs w:val="21"/>
                <w:vertAlign w:val="baseline"/>
                <w:lang w:val="en-US" w:eastAsia="zh-CN"/>
              </w:rPr>
              <w:t>304010216</w:t>
            </w:r>
          </w:p>
        </w:tc>
        <w:tc>
          <w:tcPr>
            <w:tcW w:w="1205"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w:t>
            </w:r>
            <w:r>
              <w:rPr>
                <w:rFonts w:hint="eastAsia"/>
                <w:b/>
                <w:bCs/>
                <w:sz w:val="21"/>
                <w:szCs w:val="21"/>
                <w:vertAlign w:val="baseline"/>
                <w:lang w:val="en-US" w:eastAsia="zh-CN"/>
              </w:rPr>
              <w:t>姓名</w:t>
            </w:r>
          </w:p>
        </w:tc>
        <w:tc>
          <w:tcPr>
            <w:tcW w:w="3049"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瞿秋雁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班级名称</w:t>
            </w:r>
          </w:p>
        </w:tc>
        <w:tc>
          <w:tcPr>
            <w:tcW w:w="7316" w:type="dxa"/>
            <w:gridSpan w:val="3"/>
            <w:vAlign w:val="center"/>
          </w:tcPr>
          <w:p>
            <w:pPr>
              <w:jc w:val="center"/>
              <w:rPr>
                <w:rFonts w:hint="default"/>
                <w:sz w:val="21"/>
                <w:szCs w:val="21"/>
                <w:vertAlign w:val="baseline"/>
                <w:lang w:val="en-US" w:eastAsia="zh-CN"/>
              </w:rPr>
            </w:pPr>
            <w:r>
              <w:rPr>
                <w:rFonts w:hint="default"/>
                <w:sz w:val="21"/>
                <w:szCs w:val="21"/>
                <w:vertAlign w:val="baseline"/>
                <w:lang w:val="en-US" w:eastAsia="zh-CN"/>
              </w:rPr>
              <w:t>函授202</w:t>
            </w:r>
            <w:r>
              <w:rPr>
                <w:rFonts w:hint="eastAsia"/>
                <w:sz w:val="21"/>
                <w:szCs w:val="21"/>
                <w:vertAlign w:val="baseline"/>
                <w:lang w:val="en-US" w:eastAsia="zh-CN"/>
              </w:rPr>
              <w:t>3</w:t>
            </w:r>
            <w:r>
              <w:rPr>
                <w:rFonts w:hint="default"/>
                <w:sz w:val="21"/>
                <w:szCs w:val="21"/>
                <w:vertAlign w:val="baseline"/>
                <w:lang w:val="en-US" w:eastAsia="zh-CN"/>
              </w:rPr>
              <w:t>年春专升本小学教育1班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7" w:hRule="atLeast"/>
          <w:jc w:val="center"/>
        </w:trPr>
        <w:tc>
          <w:tcPr>
            <w:tcW w:w="1464"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评</w:t>
            </w:r>
          </w:p>
          <w:p>
            <w:pPr>
              <w:jc w:val="center"/>
              <w:rPr>
                <w:rFonts w:hint="eastAsia"/>
                <w:b/>
                <w:bCs/>
                <w:sz w:val="21"/>
                <w:szCs w:val="21"/>
                <w:vertAlign w:val="baseline"/>
                <w:lang w:val="en-US" w:eastAsia="zh-CN"/>
              </w:rPr>
            </w:pPr>
          </w:p>
          <w:p>
            <w:pPr>
              <w:jc w:val="center"/>
              <w:rPr>
                <w:rFonts w:hint="default"/>
                <w:b/>
                <w:bCs/>
                <w:sz w:val="21"/>
                <w:szCs w:val="21"/>
                <w:vertAlign w:val="baseline"/>
                <w:lang w:val="en-US" w:eastAsia="zh-CN"/>
              </w:rPr>
            </w:pPr>
            <w:r>
              <w:rPr>
                <w:rFonts w:hint="eastAsia"/>
                <w:b/>
                <w:bCs/>
                <w:sz w:val="21"/>
                <w:szCs w:val="21"/>
                <w:vertAlign w:val="baseline"/>
                <w:lang w:val="en-US" w:eastAsia="zh-CN"/>
              </w:rPr>
              <w:t>阅</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教</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师</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评</w:t>
            </w:r>
          </w:p>
          <w:p>
            <w:pPr>
              <w:jc w:val="center"/>
              <w:rPr>
                <w:rFonts w:hint="eastAsia"/>
                <w:b/>
                <w:bCs/>
                <w:sz w:val="21"/>
                <w:szCs w:val="21"/>
                <w:vertAlign w:val="baseline"/>
                <w:lang w:val="en-US" w:eastAsia="zh-CN"/>
              </w:rPr>
            </w:pPr>
          </w:p>
          <w:p>
            <w:pPr>
              <w:jc w:val="center"/>
              <w:rPr>
                <w:rFonts w:hint="default"/>
                <w:sz w:val="21"/>
                <w:szCs w:val="21"/>
                <w:vertAlign w:val="baseline"/>
                <w:lang w:val="en-US" w:eastAsia="zh-CN"/>
              </w:rPr>
            </w:pPr>
            <w:r>
              <w:rPr>
                <w:rFonts w:hint="eastAsia"/>
                <w:b/>
                <w:bCs/>
                <w:sz w:val="21"/>
                <w:szCs w:val="21"/>
                <w:vertAlign w:val="baseline"/>
                <w:lang w:val="en-US" w:eastAsia="zh-CN"/>
              </w:rPr>
              <w:t>语</w:t>
            </w:r>
          </w:p>
        </w:tc>
        <w:tc>
          <w:tcPr>
            <w:tcW w:w="7316" w:type="dxa"/>
            <w:gridSpan w:val="3"/>
            <w:vAlign w:val="top"/>
          </w:tcPr>
          <w:p>
            <w:pPr>
              <w:spacing w:line="360" w:lineRule="auto"/>
              <w:ind w:firstLine="420" w:firstLineChars="200"/>
              <w:jc w:val="left"/>
              <w:rPr>
                <w:rFonts w:hint="default"/>
                <w:sz w:val="21"/>
                <w:szCs w:val="21"/>
                <w:vertAlign w:val="baseline"/>
                <w:lang w:val="en-US" w:eastAsia="zh-CN"/>
              </w:rPr>
            </w:pPr>
          </w:p>
          <w:p>
            <w:pPr>
              <w:spacing w:line="360" w:lineRule="auto"/>
              <w:ind w:firstLine="420" w:firstLineChars="200"/>
              <w:jc w:val="left"/>
              <w:rPr>
                <w:rFonts w:hint="default"/>
                <w:sz w:val="21"/>
                <w:szCs w:val="21"/>
                <w:vertAlign w:val="baseline"/>
                <w:lang w:val="en-US" w:eastAsia="zh-CN"/>
              </w:rPr>
            </w:pPr>
            <w:r>
              <w:rPr>
                <w:rFonts w:hint="default"/>
                <w:sz w:val="21"/>
                <w:szCs w:val="21"/>
                <w:vertAlign w:val="baseline"/>
                <w:lang w:val="en-US" w:eastAsia="zh-CN"/>
              </w:rPr>
              <w:t xml:space="preserve">论文针对民工子弟学校家校合作问题展开了自己的论文建构，选题符合“小学教育”专业要求，具有一定的实践意义。论文主体阐述了家长和教师不同视角下民工子弟学校家校合作中的突出问题并对其进行了不同层面较详细的分析，在此基础上提出了相应的改进策略。整体看来论文的架构基本合理，内容较为充实，论证比较得当，符合基本的格式规范。论述中对问题的分析及对策也有自己的独立发现和深入思考，但论文在“改进策略”的方面尚可以继续深入挖掘以进一步提升自己的论文水平。 </w:t>
            </w:r>
          </w:p>
          <w:p>
            <w:pPr>
              <w:spacing w:line="360" w:lineRule="auto"/>
              <w:ind w:firstLine="420" w:firstLineChars="200"/>
              <w:jc w:val="left"/>
              <w:rPr>
                <w:rFonts w:hint="default"/>
                <w:sz w:val="21"/>
                <w:szCs w:val="21"/>
                <w:vertAlign w:val="baseline"/>
                <w:lang w:val="en-US" w:eastAsia="zh-CN"/>
              </w:rPr>
            </w:pPr>
            <w:r>
              <w:rPr>
                <w:rFonts w:hint="eastAsia"/>
                <w:szCs w:val="21"/>
                <w:lang w:val="en-US" w:eastAsia="zh-CN"/>
              </w:rPr>
              <w:t>综合来看，</w:t>
            </w:r>
            <w:r>
              <w:rPr>
                <w:szCs w:val="21"/>
              </w:rPr>
              <w:t>论文已达到函授本科毕业论文水平，符合函授本科毕业论文要求。</w:t>
            </w:r>
            <w:r>
              <w:rPr>
                <w:rFonts w:hint="eastAsia"/>
                <w:szCs w:val="21"/>
              </w:rPr>
              <w:t>同意参加答辩！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b w:val="0"/>
                <w:bCs w:val="0"/>
                <w:sz w:val="21"/>
                <w:szCs w:val="21"/>
                <w:vertAlign w:val="baseline"/>
                <w:lang w:val="en-US" w:eastAsia="zh-CN"/>
              </w:rPr>
            </w:pPr>
            <w:r>
              <w:rPr>
                <w:rFonts w:hint="eastAsia"/>
                <w:b/>
                <w:bCs/>
                <w:sz w:val="21"/>
                <w:szCs w:val="21"/>
                <w:vertAlign w:val="baseline"/>
                <w:lang w:val="en-US" w:eastAsia="zh-CN"/>
              </w:rPr>
              <w:t>评阅成绩</w:t>
            </w:r>
          </w:p>
        </w:tc>
        <w:tc>
          <w:tcPr>
            <w:tcW w:w="7316" w:type="dxa"/>
            <w:gridSpan w:val="3"/>
            <w:vAlign w:val="center"/>
          </w:tcPr>
          <w:p>
            <w:pPr>
              <w:spacing w:line="360" w:lineRule="auto"/>
              <w:jc w:val="center"/>
              <w:rPr>
                <w:rFonts w:hint="default"/>
                <w:sz w:val="21"/>
                <w:szCs w:val="21"/>
                <w:vertAlign w:val="baseline"/>
                <w:lang w:val="en-US" w:eastAsia="zh-CN"/>
              </w:rPr>
            </w:pPr>
            <w:r>
              <w:rPr>
                <w:rFonts w:hint="eastAsia"/>
                <w:sz w:val="21"/>
                <w:szCs w:val="21"/>
                <w:vertAlign w:val="baseline"/>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64" w:type="dxa"/>
            <w:vAlign w:val="center"/>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教师签名</w:t>
            </w:r>
          </w:p>
        </w:tc>
        <w:tc>
          <w:tcPr>
            <w:tcW w:w="3062" w:type="dxa"/>
            <w:vAlign w:val="center"/>
          </w:tcPr>
          <w:p>
            <w:pPr>
              <w:spacing w:line="360" w:lineRule="auto"/>
              <w:ind w:firstLine="210" w:firstLineChars="100"/>
              <w:jc w:val="center"/>
              <w:rPr>
                <w:rFonts w:hint="default"/>
                <w:b/>
                <w:bCs/>
                <w:sz w:val="21"/>
                <w:szCs w:val="21"/>
                <w:vertAlign w:val="baseline"/>
                <w:lang w:val="en-US" w:eastAsia="zh-CN"/>
              </w:rPr>
            </w:pPr>
            <w:r>
              <w:drawing>
                <wp:inline distT="0" distB="0" distL="0" distR="0">
                  <wp:extent cx="762000" cy="254000"/>
                  <wp:effectExtent l="0" t="0" r="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62000" cy="254000"/>
                          </a:xfrm>
                          <a:prstGeom prst="rect">
                            <a:avLst/>
                          </a:prstGeom>
                        </pic:spPr>
                      </pic:pic>
                    </a:graphicData>
                  </a:graphic>
                </wp:inline>
              </w:drawing>
            </w:r>
          </w:p>
        </w:tc>
        <w:tc>
          <w:tcPr>
            <w:tcW w:w="1205" w:type="dxa"/>
            <w:vAlign w:val="center"/>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评阅日期</w:t>
            </w:r>
          </w:p>
        </w:tc>
        <w:tc>
          <w:tcPr>
            <w:tcW w:w="3049" w:type="dxa"/>
            <w:vAlign w:val="center"/>
          </w:tcPr>
          <w:p>
            <w:pPr>
              <w:spacing w:line="360" w:lineRule="auto"/>
              <w:ind w:firstLine="210" w:firstLineChars="100"/>
              <w:jc w:val="center"/>
              <w:rPr>
                <w:rFonts w:hint="default"/>
                <w:b/>
                <w:bCs/>
                <w:sz w:val="21"/>
                <w:szCs w:val="21"/>
                <w:vertAlign w:val="baseline"/>
                <w:lang w:val="en-US" w:eastAsia="zh-CN"/>
              </w:rPr>
            </w:pPr>
            <w:r>
              <w:rPr>
                <w:rFonts w:hint="eastAsia" w:ascii="宋体" w:hAnsi="宋体" w:eastAsia="宋体" w:cs="宋体"/>
                <w:b w:val="0"/>
                <w:bCs w:val="0"/>
                <w:sz w:val="21"/>
                <w:szCs w:val="21"/>
                <w:vertAlign w:val="baseline"/>
                <w:lang w:val="en-US" w:eastAsia="zh-CN"/>
              </w:rPr>
              <w:t>2025年4月1日</w:t>
            </w:r>
          </w:p>
        </w:tc>
      </w:tr>
    </w:tbl>
    <w:p>
      <w:pPr>
        <w:spacing w:line="480" w:lineRule="auto"/>
        <w:rPr>
          <w:rFonts w:hint="eastAsia"/>
          <w:b w:val="0"/>
          <w:bCs w:val="0"/>
          <w:sz w:val="24"/>
          <w:szCs w:val="24"/>
          <w:u w:val="none"/>
          <w:lang w:val="en-US" w:eastAsia="zh-CN"/>
        </w:rPr>
      </w:pPr>
      <w:r>
        <w:rPr>
          <w:rFonts w:hint="eastAsia"/>
          <w:b w:val="0"/>
          <w:bCs w:val="0"/>
          <w:sz w:val="21"/>
          <w:szCs w:val="21"/>
          <w:u w:val="none"/>
          <w:lang w:val="en-US" w:eastAsia="zh-CN"/>
        </w:rPr>
        <w:t>注：表中“评阅成绩”按百分制评定。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0A1520B3"/>
    <w:rsid w:val="034068EE"/>
    <w:rsid w:val="0A1520B3"/>
    <w:rsid w:val="0A25311F"/>
    <w:rsid w:val="0BBE4847"/>
    <w:rsid w:val="13801FBD"/>
    <w:rsid w:val="15AF527D"/>
    <w:rsid w:val="1D006DD8"/>
    <w:rsid w:val="20517526"/>
    <w:rsid w:val="208215FD"/>
    <w:rsid w:val="210A6AC5"/>
    <w:rsid w:val="27335923"/>
    <w:rsid w:val="27491598"/>
    <w:rsid w:val="28517524"/>
    <w:rsid w:val="2A604E53"/>
    <w:rsid w:val="2D2D0768"/>
    <w:rsid w:val="314C0C62"/>
    <w:rsid w:val="32A464C7"/>
    <w:rsid w:val="32F57DAF"/>
    <w:rsid w:val="35937BDC"/>
    <w:rsid w:val="3C0478F3"/>
    <w:rsid w:val="42792173"/>
    <w:rsid w:val="44D62FB2"/>
    <w:rsid w:val="44F745BD"/>
    <w:rsid w:val="462E2095"/>
    <w:rsid w:val="537A5695"/>
    <w:rsid w:val="5D302449"/>
    <w:rsid w:val="62B551B0"/>
    <w:rsid w:val="656146C6"/>
    <w:rsid w:val="660904FE"/>
    <w:rsid w:val="68964A13"/>
    <w:rsid w:val="6AF34AE3"/>
    <w:rsid w:val="6CBA35CB"/>
    <w:rsid w:val="6F892A68"/>
    <w:rsid w:val="73404AC2"/>
    <w:rsid w:val="79444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406</Words>
  <Characters>425</Characters>
  <Lines>0</Lines>
  <Paragraphs>0</Paragraphs>
  <TotalTime>0</TotalTime>
  <ScaleCrop>false</ScaleCrop>
  <LinksUpToDate>false</LinksUpToDate>
  <CharactersWithSpaces>426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2020-02-21T08:10:00Z</dcterms:created>
  <dc:creator>无为</dc:creator>
  <cp:lastModifiedBy>无为</cp:lastModifiedBy>
  <dcterms:modified xsi:type="dcterms:W3CDTF">2024-05-07T01:21:43Z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D0CEC9531A334E428E3F546EF2122C05</vt:lpwstr>
  </property>
</Properties>
</file>