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1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15875" b="14605"/>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157" w:beforeLines="50" w:line="360" w:lineRule="auto"/>
        <w:jc w:val="center"/>
        <w:textAlignment w:val="auto"/>
        <w:rPr>
          <w:rFonts w:hint="default" w:asciiTheme="minorEastAsia" w:hAnsiTheme="minorEastAsia" w:cstheme="minorEastAsia"/>
          <w:b/>
          <w:bCs/>
          <w:sz w:val="64"/>
          <w:szCs w:val="64"/>
          <w:lang w:val="en-US" w:eastAsia="zh-CN"/>
        </w:rPr>
      </w:pPr>
      <w:r>
        <w:rPr>
          <w:rFonts w:hint="eastAsia" w:asciiTheme="minorEastAsia" w:hAnsiTheme="minorEastAsia" w:cstheme="minorEastAsia"/>
          <w:b/>
          <w:bCs/>
          <w:sz w:val="64"/>
          <w:szCs w:val="64"/>
          <w:lang w:val="en-US" w:eastAsia="zh-CN"/>
        </w:rPr>
        <w:t>高等学历继续教育本科毕业论文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80"/>
          <w:szCs w:val="80"/>
          <w:lang w:val="en-US" w:eastAsia="zh-CN"/>
        </w:rPr>
      </w:pPr>
      <w:r>
        <w:rPr>
          <w:rFonts w:hint="eastAsia" w:asciiTheme="minorEastAsia" w:hAnsiTheme="minorEastAsia" w:cstheme="minorEastAsia"/>
          <w:b/>
          <w:bCs/>
          <w:sz w:val="80"/>
          <w:szCs w:val="80"/>
          <w:lang w:val="en-US" w:eastAsia="zh-CN"/>
        </w:rPr>
        <w:t>开题报告</w:t>
      </w:r>
    </w:p>
    <w:p>
      <w:pPr>
        <w:rPr>
          <w:rFonts w:ascii="Times New Roman" w:hAnsi="Times New Roman" w:cs="Times New Roman"/>
        </w:rPr>
      </w:pPr>
    </w:p>
    <w:p>
      <w:pPr>
        <w:pStyle w:val="34"/>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论文题目：民工子弟学校家校合作的现状、问题和对策</w:t>
      </w:r>
    </w:p>
    <w:p>
      <w:pPr>
        <w:rPr>
          <w:rFonts w:ascii="Times New Roman" w:hAnsi="Times New Roman" w:cs="Times New Roman"/>
          <w:sz w:val="32"/>
          <w:szCs w:val="32"/>
        </w:rPr>
      </w:pPr>
    </w:p>
    <w:tbl>
      <w:tblPr>
        <w:tblStyle w:val="20"/>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35"/>
              <w:bidi w:val="0"/>
              <w:ind w:left="210" w:leftChars="100"/>
              <w:jc w:val="left"/>
              <w:rPr>
                <w:sz w:val="36"/>
                <w:szCs w:val="36"/>
              </w:rPr>
            </w:pPr>
            <w:r>
              <w:rPr>
                <w:rFonts w:hint="eastAsia"/>
                <w:sz w:val="36"/>
                <w:szCs w:val="36"/>
              </w:rPr>
              <w:t>42</w:t>
            </w:r>
            <w:r>
              <w:rPr>
                <w:rFonts w:hint="eastAsia"/>
                <w:sz w:val="36"/>
                <w:szCs w:val="36"/>
                <w:lang w:val="en-US" w:eastAsia="zh-CN"/>
              </w:rPr>
              <w:t>3</w:t>
            </w:r>
            <w:r>
              <w:rPr>
                <w:rFonts w:hint="eastAsia"/>
                <w:sz w:val="36"/>
                <w:szCs w:val="36"/>
              </w:rPr>
              <w:t>304010216</w:t>
            </w:r>
            <w:bookmarkStart w:id="6" w:name="_GoBack"/>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35"/>
              <w:bidi w:val="0"/>
              <w:ind w:left="210" w:leftChars="100"/>
              <w:jc w:val="left"/>
              <w:rPr>
                <w:sz w:val="36"/>
                <w:szCs w:val="36"/>
              </w:rPr>
            </w:pPr>
            <w:r>
              <w:rPr>
                <w:rFonts w:hint="eastAsia"/>
                <w:sz w:val="36"/>
                <w:szCs w:val="36"/>
              </w:rPr>
              <w:t xml:space="preserve">瞿秋雁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35"/>
              <w:bidi w:val="0"/>
              <w:ind w:left="210" w:leftChars="10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35"/>
              <w:bidi w:val="0"/>
              <w:ind w:left="210" w:leftChars="100"/>
              <w:jc w:val="left"/>
              <w:rPr>
                <w:rFonts w:hint="default" w:eastAsiaTheme="minorEastAsia"/>
                <w:sz w:val="36"/>
                <w:szCs w:val="36"/>
                <w:lang w:val="en-US" w:eastAsia="zh-CN"/>
              </w:rPr>
            </w:pPr>
            <w:r>
              <w:rPr>
                <w:rFonts w:hint="eastAsia"/>
                <w:sz w:val="36"/>
                <w:szCs w:val="36"/>
                <w:lang w:val="en-US" w:eastAsia="zh-CN"/>
              </w:rPr>
              <w:t>小学教育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default"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35"/>
              <w:bidi w:val="0"/>
              <w:ind w:left="210" w:leftChars="100"/>
              <w:jc w:val="left"/>
              <w:rPr>
                <w:rFonts w:hint="default"/>
                <w:sz w:val="36"/>
                <w:szCs w:val="36"/>
                <w:lang w:val="en-US" w:eastAsia="zh-CN"/>
              </w:rPr>
            </w:pPr>
            <w:r>
              <w:rPr>
                <w:rFonts w:hint="eastAsia"/>
                <w:sz w:val="36"/>
                <w:szCs w:val="36"/>
                <w:lang w:val="en-US" w:eastAsia="zh-CN"/>
              </w:rPr>
              <w:t>家校合作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35"/>
              <w:bidi w:val="0"/>
              <w:ind w:left="210" w:leftChars="100"/>
              <w:jc w:val="left"/>
              <w:rPr>
                <w:sz w:val="36"/>
                <w:szCs w:val="36"/>
              </w:rPr>
            </w:pPr>
            <w:r>
              <w:rPr>
                <w:rFonts w:hint="eastAsia"/>
                <w:sz w:val="36"/>
                <w:szCs w:val="36"/>
              </w:rPr>
              <w:t>刘冰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lang w:val="en-US" w:eastAsia="zh-CN"/>
              </w:rPr>
              <w:t>开题</w:t>
            </w:r>
            <w:r>
              <w:rPr>
                <w:rFonts w:hint="eastAsia" w:asciiTheme="minorEastAsia" w:hAnsiTheme="minorEastAsia" w:cstheme="minorEastAsia"/>
                <w:sz w:val="36"/>
                <w:szCs w:val="36"/>
              </w:rPr>
              <w:t>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35"/>
              <w:bidi w:val="0"/>
              <w:jc w:val="left"/>
              <w:rPr>
                <w:rFonts w:hint="default" w:eastAsiaTheme="minorEastAsia"/>
                <w:sz w:val="36"/>
                <w:szCs w:val="36"/>
                <w:lang w:val="en-US" w:eastAsia="zh-CN"/>
              </w:rPr>
            </w:pPr>
            <w:r>
              <w:rPr>
                <w:rFonts w:hint="eastAsia"/>
                <w:sz w:val="36"/>
                <w:szCs w:val="36"/>
                <w:lang w:val="en-US" w:eastAsia="zh-CN"/>
              </w:rPr>
              <w:t>2024年12月5日</w:t>
            </w:r>
          </w:p>
        </w:tc>
      </w:tr>
    </w:tbl>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pgSz w:w="11906" w:h="16838"/>
          <w:pgMar w:top="1304" w:right="1304" w:bottom="1304" w:left="1304" w:header="851" w:footer="992" w:gutter="0"/>
          <w:cols w:space="425" w:num="1"/>
          <w:docGrid w:type="lines" w:linePitch="312" w:charSpace="0"/>
        </w:sectPr>
      </w:pPr>
    </w:p>
    <w:p>
      <w:pPr>
        <w:jc w:val="left"/>
        <w:rPr>
          <w:rFonts w:hint="eastAsia" w:ascii="仿宋" w:hAnsi="仿宋" w:eastAsia="仿宋" w:cs="仿宋"/>
          <w:b/>
          <w:bCs/>
          <w:sz w:val="21"/>
          <w:szCs w:val="21"/>
        </w:rPr>
      </w:pPr>
    </w:p>
    <w:p>
      <w:pPr>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民工子弟学校家校合作的现状、问题和对策</w:t>
      </w:r>
    </w:p>
    <w:p>
      <w:pPr>
        <w:spacing w:line="360" w:lineRule="auto"/>
        <w:rPr>
          <w:rFonts w:hint="eastAsia" w:asciiTheme="minorEastAsia" w:hAnsiTheme="minorEastAsia" w:eastAsiaTheme="minorEastAsia" w:cstheme="minorEastAsia"/>
          <w:sz w:val="21"/>
          <w:szCs w:val="21"/>
        </w:rPr>
      </w:pPr>
    </w:p>
    <w:p>
      <w:pPr>
        <w:numPr>
          <w:ilvl w:val="0"/>
          <w:numId w:val="0"/>
        </w:numPr>
        <w:spacing w:line="360" w:lineRule="auto"/>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一、选题的背景和意义</w:t>
      </w:r>
    </w:p>
    <w:p>
      <w:pPr>
        <w:pStyle w:val="27"/>
        <w:numPr>
          <w:ilvl w:val="1"/>
          <w:numId w:val="0"/>
        </w:numPr>
        <w:tabs>
          <w:tab w:val="clear" w:pos="576"/>
        </w:tabs>
        <w:bidi w:val="0"/>
        <w:ind w:leftChars="0"/>
        <w:outlineLvl w:val="1"/>
        <w:rPr>
          <w:rFonts w:hint="eastAsia" w:ascii="宋体" w:hAnsi="宋体" w:eastAsia="宋体" w:cs="宋体"/>
        </w:rPr>
      </w:pPr>
      <w:bookmarkStart w:id="0" w:name="_Toc31815"/>
      <w:bookmarkStart w:id="1" w:name="_Toc28166"/>
      <w:r>
        <w:rPr>
          <w:rFonts w:hint="eastAsia" w:ascii="宋体" w:hAnsi="宋体" w:eastAsia="宋体" w:cs="宋体"/>
          <w:lang w:val="en-US" w:eastAsia="zh-CN"/>
        </w:rPr>
        <w:t>1、</w:t>
      </w:r>
      <w:r>
        <w:rPr>
          <w:rFonts w:hint="eastAsia" w:ascii="宋体" w:hAnsi="宋体" w:eastAsia="宋体" w:cs="宋体"/>
        </w:rPr>
        <w:t>研究背景</w:t>
      </w:r>
      <w:bookmarkEnd w:id="0"/>
      <w:bookmarkEnd w:id="1"/>
    </w:p>
    <w:p>
      <w:pPr>
        <w:pStyle w:val="25"/>
        <w:bidi w:val="0"/>
        <w:rPr>
          <w:rFonts w:hint="eastAsia" w:ascii="宋体" w:hAnsi="宋体" w:eastAsia="宋体" w:cs="宋体"/>
          <w:color w:val="auto"/>
        </w:rPr>
      </w:pPr>
      <w:r>
        <w:rPr>
          <w:rFonts w:hint="eastAsia" w:ascii="宋体" w:hAnsi="宋体" w:eastAsia="宋体" w:cs="宋体"/>
          <w:color w:val="auto"/>
        </w:rPr>
        <w:t>教育是人类有目的地培养人的一种社会活动，是传承文化，传递生产与社会生活经验的一种途径。一个人只有明白自己的责任和义务，才能有成为一个有用的人</w:t>
      </w:r>
      <w:r>
        <w:rPr>
          <w:rFonts w:hint="eastAsia" w:ascii="宋体" w:hAnsi="宋体" w:eastAsia="宋体" w:cs="宋体"/>
          <w:color w:val="auto"/>
          <w:lang w:eastAsia="zh-CN"/>
        </w:rPr>
        <w:t>。</w:t>
      </w:r>
      <w:r>
        <w:rPr>
          <w:rFonts w:hint="eastAsia" w:ascii="宋体" w:hAnsi="宋体" w:eastAsia="宋体" w:cs="宋体"/>
          <w:color w:val="auto"/>
          <w:lang w:val="en-US" w:eastAsia="zh-CN"/>
        </w:rPr>
        <w:t>一个人</w:t>
      </w:r>
      <w:r>
        <w:rPr>
          <w:rFonts w:hint="eastAsia" w:ascii="宋体" w:hAnsi="宋体" w:eastAsia="宋体" w:cs="宋体"/>
          <w:color w:val="auto"/>
        </w:rPr>
        <w:t>只有完成自己的责任和义务</w:t>
      </w:r>
      <w:r>
        <w:rPr>
          <w:rFonts w:hint="eastAsia" w:ascii="宋体" w:hAnsi="宋体" w:eastAsia="宋体" w:cs="宋体"/>
          <w:color w:val="auto"/>
          <w:lang w:eastAsia="zh-CN"/>
        </w:rPr>
        <w:t>，</w:t>
      </w:r>
      <w:r>
        <w:rPr>
          <w:rFonts w:hint="eastAsia" w:ascii="宋体" w:hAnsi="宋体" w:eastAsia="宋体" w:cs="宋体"/>
          <w:color w:val="auto"/>
        </w:rPr>
        <w:t>才能成为一个有用的人。</w:t>
      </w:r>
    </w:p>
    <w:p>
      <w:pPr>
        <w:pStyle w:val="25"/>
        <w:bidi w:val="0"/>
        <w:rPr>
          <w:rFonts w:hint="eastAsia" w:ascii="宋体" w:hAnsi="宋体" w:eastAsia="宋体" w:cs="宋体"/>
          <w:color w:val="auto"/>
        </w:rPr>
      </w:pPr>
      <w:r>
        <w:rPr>
          <w:rFonts w:hint="eastAsia" w:ascii="宋体" w:hAnsi="宋体" w:eastAsia="宋体" w:cs="宋体"/>
          <w:color w:val="auto"/>
        </w:rPr>
        <w:t>苏霍姆林斯基在《给教师的一百条建议》</w:t>
      </w:r>
      <w:r>
        <w:rPr>
          <w:rStyle w:val="22"/>
          <w:rFonts w:hint="eastAsia" w:ascii="宋体" w:hAnsi="宋体" w:eastAsia="宋体" w:cs="宋体"/>
          <w:color w:val="auto"/>
        </w:rPr>
        <w:t>[</w:t>
      </w:r>
      <w:r>
        <w:rPr>
          <w:rStyle w:val="22"/>
          <w:rFonts w:hint="eastAsia" w:ascii="宋体" w:hAnsi="宋体" w:eastAsia="宋体" w:cs="宋体"/>
          <w:color w:val="auto"/>
        </w:rPr>
        <w:footnoteReference w:id="0"/>
      </w:r>
      <w:r>
        <w:rPr>
          <w:rStyle w:val="22"/>
          <w:rFonts w:hint="eastAsia" w:ascii="宋体" w:hAnsi="宋体" w:eastAsia="宋体" w:cs="宋体"/>
          <w:color w:val="auto"/>
        </w:rPr>
        <w:t>]</w:t>
      </w:r>
      <w:r>
        <w:rPr>
          <w:rFonts w:hint="eastAsia" w:ascii="宋体" w:hAnsi="宋体" w:eastAsia="宋体" w:cs="宋体"/>
          <w:color w:val="auto"/>
        </w:rPr>
        <w:t>中指出：“教育的效果取决于学校和家庭的教育影响的一致性，如果没有这种一致性，那么学校的教育教学过程就会像纸做的房子一样容易倒塌。”“家校合作”是新课标背景下大力倡导的</w:t>
      </w:r>
      <w:r>
        <w:rPr>
          <w:rFonts w:hint="eastAsia" w:ascii="宋体" w:hAnsi="宋体" w:eastAsia="宋体" w:cs="宋体"/>
          <w:color w:val="auto"/>
          <w:lang w:val="en-US" w:eastAsia="zh-CN"/>
        </w:rPr>
        <w:t>一种</w:t>
      </w:r>
      <w:r>
        <w:rPr>
          <w:rFonts w:hint="eastAsia" w:ascii="宋体" w:hAnsi="宋体" w:eastAsia="宋体" w:cs="宋体"/>
          <w:color w:val="auto"/>
        </w:rPr>
        <w:t>新型教育模式</w:t>
      </w:r>
      <w:r>
        <w:rPr>
          <w:rFonts w:hint="eastAsia" w:ascii="宋体" w:hAnsi="宋体" w:eastAsia="宋体" w:cs="宋体"/>
          <w:color w:val="auto"/>
          <w:lang w:eastAsia="zh-CN"/>
        </w:rPr>
        <w:t>，</w:t>
      </w:r>
      <w:r>
        <w:rPr>
          <w:rFonts w:hint="eastAsia" w:ascii="宋体" w:hAnsi="宋体" w:eastAsia="宋体" w:cs="宋体"/>
          <w:color w:val="auto"/>
        </w:rPr>
        <w:t>对促进儿童健康全面发展具有重要作用。只有重视家长在家校合作中的主观作用，采用科学有效的合作模式和教育方法，才能实现更加理想的教育</w:t>
      </w:r>
      <w:r>
        <w:rPr>
          <w:rFonts w:hint="eastAsia" w:ascii="宋体" w:hAnsi="宋体" w:eastAsia="宋体" w:cs="宋体"/>
          <w:color w:val="auto"/>
          <w:lang w:val="en-US" w:eastAsia="zh-CN"/>
        </w:rPr>
        <w:t>目标</w:t>
      </w:r>
      <w:r>
        <w:rPr>
          <w:rFonts w:hint="eastAsia" w:ascii="宋体" w:hAnsi="宋体" w:eastAsia="宋体" w:cs="宋体"/>
          <w:color w:val="auto"/>
        </w:rPr>
        <w:t>。在新课程改革的背景下，为了培养德智体美劳全面发展的学生，越来越多的学校开始重视家校合作。</w:t>
      </w:r>
    </w:p>
    <w:p>
      <w:pPr>
        <w:pStyle w:val="25"/>
        <w:bidi w:val="0"/>
        <w:rPr>
          <w:rFonts w:hint="eastAsia" w:ascii="宋体" w:hAnsi="宋体" w:eastAsia="宋体" w:cs="宋体"/>
          <w:color w:val="auto"/>
        </w:rPr>
      </w:pPr>
      <w:r>
        <w:rPr>
          <w:rFonts w:hint="eastAsia" w:ascii="宋体" w:hAnsi="宋体" w:eastAsia="宋体" w:cs="宋体"/>
          <w:color w:val="auto"/>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w:t>
      </w:r>
      <w:r>
        <w:rPr>
          <w:rFonts w:hint="eastAsia" w:ascii="宋体" w:hAnsi="宋体" w:eastAsia="宋体" w:cs="宋体"/>
          <w:color w:val="auto"/>
          <w:lang w:eastAsia="zh-CN"/>
        </w:rPr>
        <w:t>。</w:t>
      </w:r>
      <w:r>
        <w:rPr>
          <w:rFonts w:hint="eastAsia" w:ascii="宋体" w:hAnsi="宋体" w:eastAsia="宋体" w:cs="宋体"/>
          <w:color w:val="auto"/>
        </w:rPr>
        <w:t>民工子弟学校的家长们忙于工作的同时却不能兼顾孩子的学习使得民工子弟学校家校合作的开展尤为艰难。探索民工子女学校现状，找到问题及时提出解决措施，真正有效地解决民工子女教育问题和家校合作</w:t>
      </w:r>
      <w:r>
        <w:rPr>
          <w:rFonts w:hint="eastAsia" w:ascii="宋体" w:hAnsi="宋体" w:eastAsia="宋体" w:cs="宋体"/>
          <w:color w:val="auto"/>
          <w:lang w:val="en-US" w:eastAsia="zh-CN"/>
        </w:rPr>
        <w:t>问题</w:t>
      </w:r>
      <w:r>
        <w:rPr>
          <w:rFonts w:hint="eastAsia" w:ascii="宋体" w:hAnsi="宋体" w:eastAsia="宋体" w:cs="宋体"/>
          <w:color w:val="auto"/>
        </w:rPr>
        <w:t>刻不容缓。因此，本论文将就</w:t>
      </w:r>
      <w:r>
        <w:rPr>
          <w:rFonts w:hint="eastAsia" w:ascii="宋体" w:hAnsi="宋体" w:eastAsia="宋体" w:cs="宋体"/>
          <w:color w:val="auto"/>
          <w:lang w:eastAsia="zh-CN"/>
        </w:rPr>
        <w:t>民工子弟学校家校合作</w:t>
      </w:r>
      <w:r>
        <w:rPr>
          <w:rFonts w:hint="eastAsia" w:ascii="宋体" w:hAnsi="宋体" w:eastAsia="宋体" w:cs="宋体"/>
          <w:color w:val="auto"/>
        </w:rPr>
        <w:t>的现状、问题和对策进行研究。</w:t>
      </w:r>
    </w:p>
    <w:p>
      <w:pPr>
        <w:pStyle w:val="27"/>
        <w:numPr>
          <w:ilvl w:val="1"/>
          <w:numId w:val="0"/>
        </w:numPr>
        <w:tabs>
          <w:tab w:val="clear" w:pos="576"/>
        </w:tabs>
        <w:bidi w:val="0"/>
        <w:ind w:leftChars="0"/>
        <w:outlineLvl w:val="1"/>
        <w:rPr>
          <w:rFonts w:hint="eastAsia" w:ascii="宋体" w:hAnsi="宋体" w:eastAsia="宋体" w:cs="宋体"/>
          <w:lang w:val="en-US" w:eastAsia="zh-CN"/>
        </w:rPr>
      </w:pPr>
      <w:bookmarkStart w:id="2" w:name="_Toc17801"/>
      <w:bookmarkStart w:id="3" w:name="_Toc11895"/>
      <w:r>
        <w:rPr>
          <w:rFonts w:hint="eastAsia" w:ascii="宋体" w:hAnsi="宋体" w:eastAsia="宋体" w:cs="宋体"/>
          <w:lang w:val="en-US" w:eastAsia="zh-CN"/>
        </w:rPr>
        <w:t>2、研究意义</w:t>
      </w:r>
      <w:bookmarkEnd w:id="2"/>
      <w:bookmarkEnd w:id="3"/>
    </w:p>
    <w:p>
      <w:pPr>
        <w:pStyle w:val="30"/>
        <w:ind w:firstLine="420"/>
        <w:rPr>
          <w:rFonts w:hint="eastAsia" w:ascii="宋体" w:hAnsi="宋体" w:eastAsia="宋体" w:cs="宋体"/>
        </w:rPr>
      </w:pPr>
      <w:r>
        <w:rPr>
          <w:rFonts w:hint="eastAsia"/>
          <w:lang w:val="en-US" w:eastAsia="zh-CN"/>
        </w:rPr>
        <w:t>现阶段，民工子弟学校学生教育参差不齐，学生管理难度逐渐加大。为了使流动儿童的教育走出瓶颈，家校合作是非常必要的。苏霍姆林斯基（Sukhomlinski）曾说过：“儿童只有在学校和家庭相结合的状态下接受教育，才能实现全面发展。学校和家庭除了有相同的信念外，还应该有相同的起点。教育的最终目的或实施策略不会有任何差异。”可以看出，家庭与学校相互合作，进行分工，是促进农民工子女在校学生全面发展的一项举措。</w:t>
      </w:r>
      <w:r>
        <w:rPr>
          <w:rFonts w:hint="eastAsia"/>
        </w:rPr>
        <w:t>研究民工子弟学校的现状与问题，找出相应的对策，可以在今后的家校合作中起到巨大的作用，能够实现学生的健康成长，帮助家长提升教育水平，</w:t>
      </w:r>
      <w:r>
        <w:rPr>
          <w:rFonts w:hint="eastAsia"/>
          <w:lang w:val="en-US" w:eastAsia="zh-CN"/>
        </w:rPr>
        <w:t>并</w:t>
      </w:r>
      <w:r>
        <w:rPr>
          <w:rFonts w:hint="eastAsia"/>
        </w:rPr>
        <w:t>为优化学校教育奠定基础。</w:t>
      </w:r>
    </w:p>
    <w:p>
      <w:pPr>
        <w:pStyle w:val="30"/>
        <w:ind w:firstLine="420"/>
        <w:rPr>
          <w:rFonts w:hint="default" w:ascii="宋体" w:hAnsi="宋体" w:eastAsia="宋体" w:cs="宋体"/>
          <w:lang w:val="en-US" w:eastAsia="zh-CN"/>
        </w:rPr>
      </w:pPr>
    </w:p>
    <w:p>
      <w:pPr>
        <w:spacing w:line="360" w:lineRule="auto"/>
        <w:rPr>
          <w:rFonts w:hint="eastAsia"/>
          <w:b/>
          <w:szCs w:val="21"/>
        </w:rPr>
      </w:pPr>
      <w:r>
        <w:rPr>
          <w:rFonts w:hint="eastAsia"/>
          <w:b/>
          <w:szCs w:val="21"/>
        </w:rPr>
        <w:t>二、研究的基本内容与拟解决的主要问题</w:t>
      </w:r>
    </w:p>
    <w:p>
      <w:pPr>
        <w:pStyle w:val="30"/>
        <w:ind w:firstLine="420"/>
        <w:rPr>
          <w:rFonts w:hint="eastAsia" w:ascii="宋体" w:hAnsi="宋体" w:eastAsia="宋体" w:cs="宋体"/>
          <w:b/>
          <w:bCs/>
          <w:lang w:val="en-US" w:eastAsia="zh-CN"/>
        </w:rPr>
      </w:pPr>
      <w:r>
        <w:rPr>
          <w:rFonts w:hint="eastAsia" w:ascii="宋体" w:hAnsi="宋体" w:eastAsia="宋体" w:cs="宋体"/>
          <w:b/>
          <w:bCs/>
          <w:lang w:val="en-US" w:eastAsia="zh-CN"/>
        </w:rPr>
        <w:t>研究的基本内容：</w:t>
      </w:r>
    </w:p>
    <w:p>
      <w:pPr>
        <w:pStyle w:val="30"/>
        <w:numPr>
          <w:ilvl w:val="0"/>
          <w:numId w:val="3"/>
        </w:numPr>
        <w:ind w:left="0" w:leftChars="0" w:firstLine="420" w:firstLineChars="200"/>
        <w:rPr>
          <w:rFonts w:hint="eastAsia" w:ascii="宋体" w:hAnsi="宋体" w:eastAsia="宋体" w:cs="宋体"/>
          <w:lang w:val="en-US" w:eastAsia="zh-CN"/>
        </w:rPr>
      </w:pPr>
      <w:r>
        <w:rPr>
          <w:rFonts w:hint="eastAsia" w:ascii="宋体" w:hAnsi="宋体" w:eastAsia="宋体" w:cs="宋体"/>
          <w:lang w:val="en-US" w:eastAsia="zh-CN"/>
        </w:rPr>
        <w:t>绪论</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eastAsia" w:ascii="宋体" w:hAnsi="宋体" w:eastAsia="宋体" w:cs="宋体"/>
          <w:lang w:val="en-US" w:eastAsia="zh-CN"/>
        </w:rPr>
      </w:pPr>
      <w:r>
        <w:rPr>
          <w:rFonts w:hint="eastAsia" w:ascii="宋体" w:hAnsi="宋体" w:eastAsia="宋体" w:cs="宋体"/>
          <w:lang w:val="en-US" w:eastAsia="zh-CN"/>
        </w:rPr>
        <w:t>研究背景</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eastAsia" w:ascii="宋体" w:hAnsi="宋体" w:eastAsia="宋体" w:cs="宋体"/>
          <w:lang w:val="en-US" w:eastAsia="zh-CN"/>
        </w:rPr>
      </w:pPr>
      <w:r>
        <w:rPr>
          <w:rFonts w:hint="eastAsia" w:ascii="宋体" w:hAnsi="宋体" w:eastAsia="宋体" w:cs="宋体"/>
          <w:lang w:val="en-US" w:eastAsia="zh-CN"/>
        </w:rPr>
        <w:t>研究意义</w:t>
      </w:r>
    </w:p>
    <w:p>
      <w:pPr>
        <w:pStyle w:val="30"/>
        <w:widowControl w:val="0"/>
        <w:numPr>
          <w:ilvl w:val="0"/>
          <w:numId w:val="3"/>
        </w:numPr>
        <w:spacing w:after="0" w:line="360" w:lineRule="auto"/>
        <w:ind w:left="0" w:leftChars="0" w:firstLine="420" w:firstLineChars="200"/>
        <w:jc w:val="left"/>
        <w:rPr>
          <w:rFonts w:hint="default" w:ascii="宋体" w:hAnsi="宋体" w:eastAsia="宋体" w:cs="宋体"/>
          <w:lang w:val="en-US" w:eastAsia="zh-CN"/>
        </w:rPr>
      </w:pPr>
      <w:r>
        <w:rPr>
          <w:rFonts w:hint="eastAsia" w:ascii="宋体" w:hAnsi="宋体" w:eastAsia="宋体" w:cs="宋体"/>
          <w:lang w:val="en-US" w:eastAsia="zh-CN"/>
        </w:rPr>
        <w:t>文献综述</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核心概念界定</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国内外研究现状</w:t>
      </w:r>
    </w:p>
    <w:p>
      <w:pPr>
        <w:pStyle w:val="30"/>
        <w:widowControl w:val="0"/>
        <w:numPr>
          <w:ilvl w:val="0"/>
          <w:numId w:val="3"/>
        </w:numPr>
        <w:spacing w:after="0" w:line="360" w:lineRule="auto"/>
        <w:ind w:left="0" w:leftChars="0" w:firstLine="420" w:firstLineChars="200"/>
        <w:jc w:val="left"/>
        <w:rPr>
          <w:rFonts w:hint="default" w:ascii="宋体" w:hAnsi="宋体" w:eastAsia="宋体" w:cs="宋体"/>
          <w:lang w:val="en-US" w:eastAsia="zh-CN"/>
        </w:rPr>
      </w:pPr>
      <w:r>
        <w:rPr>
          <w:rFonts w:hint="eastAsia" w:ascii="宋体" w:hAnsi="宋体" w:eastAsia="宋体" w:cs="宋体"/>
          <w:lang w:val="en-US" w:eastAsia="zh-CN"/>
        </w:rPr>
        <w:t>研究设计</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基于家长视角的民工子弟学校家校合作问题的调查设计</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基于教师视角的民工子弟学校家校合作问题的调查设计</w:t>
      </w:r>
    </w:p>
    <w:p>
      <w:pPr>
        <w:pStyle w:val="30"/>
        <w:widowControl w:val="0"/>
        <w:numPr>
          <w:ilvl w:val="0"/>
          <w:numId w:val="3"/>
        </w:numPr>
        <w:spacing w:after="0" w:line="360" w:lineRule="auto"/>
        <w:ind w:left="0" w:leftChars="0" w:firstLine="420" w:firstLineChars="200"/>
        <w:jc w:val="left"/>
        <w:rPr>
          <w:rFonts w:hint="default" w:ascii="宋体" w:hAnsi="宋体" w:eastAsia="宋体" w:cs="宋体"/>
          <w:lang w:val="en-US" w:eastAsia="zh-CN"/>
        </w:rPr>
      </w:pPr>
      <w:r>
        <w:rPr>
          <w:rFonts w:hint="eastAsia" w:ascii="宋体" w:hAnsi="宋体" w:eastAsia="宋体" w:cs="宋体"/>
          <w:lang w:val="en-US" w:eastAsia="zh-CN"/>
        </w:rPr>
        <w:t>调查结论</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民工子弟学校家校合作的现状</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民工子弟学校家校合作中存在的问题</w:t>
      </w:r>
    </w:p>
    <w:p>
      <w:pPr>
        <w:pStyle w:val="30"/>
        <w:widowControl w:val="0"/>
        <w:numPr>
          <w:ilvl w:val="0"/>
          <w:numId w:val="3"/>
        </w:numPr>
        <w:spacing w:after="0" w:line="360" w:lineRule="auto"/>
        <w:ind w:left="0" w:leftChars="0" w:firstLine="420" w:firstLineChars="200"/>
        <w:jc w:val="left"/>
        <w:rPr>
          <w:rFonts w:hint="default" w:ascii="宋体" w:hAnsi="宋体" w:eastAsia="宋体" w:cs="宋体"/>
          <w:lang w:val="en-US" w:eastAsia="zh-CN"/>
        </w:rPr>
      </w:pPr>
      <w:r>
        <w:rPr>
          <w:rFonts w:hint="default" w:ascii="宋体" w:hAnsi="宋体" w:eastAsia="宋体" w:cs="宋体"/>
          <w:lang w:val="en-US" w:eastAsia="zh-CN"/>
        </w:rPr>
        <w:t>民工子弟学校家校合作的改进策略</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学校层面</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lang w:val="en-US" w:eastAsia="zh-CN"/>
        </w:rPr>
        <w:t>家庭层面</w:t>
      </w:r>
    </w:p>
    <w:p>
      <w:pPr>
        <w:pStyle w:val="30"/>
        <w:keepNext w:val="0"/>
        <w:keepLines w:val="0"/>
        <w:pageBreakBefore w:val="0"/>
        <w:widowControl w:val="0"/>
        <w:numPr>
          <w:ilvl w:val="1"/>
          <w:numId w:val="3"/>
        </w:numPr>
        <w:kinsoku/>
        <w:wordWrap/>
        <w:overflowPunct/>
        <w:topLinePunct w:val="0"/>
        <w:autoSpaceDE/>
        <w:autoSpaceDN/>
        <w:bidi w:val="0"/>
        <w:adjustRightInd/>
        <w:snapToGrid/>
        <w:ind w:left="0" w:leftChars="0" w:firstLine="737" w:firstLineChars="0"/>
        <w:textAlignment w:val="auto"/>
        <w:rPr>
          <w:rFonts w:hint="default" w:ascii="宋体" w:hAnsi="宋体" w:eastAsia="宋体" w:cs="宋体"/>
          <w:lang w:val="en-US" w:eastAsia="zh-CN"/>
        </w:rPr>
      </w:pPr>
      <w:r>
        <w:rPr>
          <w:rFonts w:hint="eastAsia" w:ascii="宋体" w:hAnsi="宋体" w:eastAsia="宋体" w:cs="宋体"/>
        </w:rPr>
        <w:t>学生层面</w:t>
      </w:r>
    </w:p>
    <w:p>
      <w:pPr>
        <w:pStyle w:val="30"/>
        <w:widowControl w:val="0"/>
        <w:numPr>
          <w:ilvl w:val="0"/>
          <w:numId w:val="3"/>
        </w:numPr>
        <w:spacing w:after="0" w:line="360" w:lineRule="auto"/>
        <w:ind w:left="0" w:leftChars="0" w:firstLine="420" w:firstLineChars="200"/>
        <w:jc w:val="left"/>
        <w:rPr>
          <w:rFonts w:hint="default" w:ascii="宋体" w:hAnsi="宋体" w:eastAsia="宋体" w:cs="宋体"/>
          <w:lang w:val="en-US" w:eastAsia="zh-CN"/>
        </w:rPr>
      </w:pPr>
      <w:r>
        <w:rPr>
          <w:rFonts w:hint="eastAsia" w:ascii="宋体" w:hAnsi="宋体" w:eastAsia="宋体" w:cs="宋体"/>
          <w:lang w:val="en-US" w:eastAsia="zh-CN"/>
        </w:rPr>
        <w:t>结论与展望</w:t>
      </w:r>
    </w:p>
    <w:p>
      <w:pPr>
        <w:pStyle w:val="30"/>
        <w:ind w:firstLine="420"/>
        <w:rPr>
          <w:rFonts w:hint="eastAsia" w:ascii="宋体" w:hAnsi="宋体" w:eastAsia="宋体" w:cs="宋体"/>
        </w:rPr>
      </w:pPr>
    </w:p>
    <w:p>
      <w:pPr>
        <w:pStyle w:val="30"/>
        <w:ind w:firstLine="420"/>
        <w:rPr>
          <w:rFonts w:hint="eastAsia" w:ascii="宋体" w:hAnsi="宋体" w:eastAsia="宋体" w:cs="宋体"/>
          <w:b/>
          <w:bCs/>
          <w:lang w:val="en-US" w:eastAsia="zh-CN"/>
        </w:rPr>
      </w:pPr>
      <w:r>
        <w:rPr>
          <w:rFonts w:hint="eastAsia" w:ascii="宋体" w:hAnsi="宋体" w:eastAsia="宋体" w:cs="宋体"/>
          <w:b/>
          <w:bCs/>
          <w:lang w:val="en-US" w:eastAsia="zh-CN"/>
        </w:rPr>
        <w:t>拟解决的主要问题</w:t>
      </w:r>
    </w:p>
    <w:p>
      <w:pPr>
        <w:pStyle w:val="30"/>
        <w:ind w:firstLine="420"/>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eastAsia="宋体" w:cs="宋体"/>
          <w:sz w:val="21"/>
          <w:szCs w:val="21"/>
          <w:vertAlign w:val="baseline"/>
          <w:lang w:val="en-US" w:eastAsia="zh-CN"/>
        </w:rPr>
        <w:t>了解“家校合作”相关领域的国内外研究现状以及国内对“</w:t>
      </w:r>
      <w:r>
        <w:rPr>
          <w:rFonts w:hint="eastAsia" w:ascii="宋体" w:hAnsi="宋体" w:eastAsia="宋体" w:cs="宋体"/>
          <w:lang w:val="en-US" w:eastAsia="zh-CN"/>
        </w:rPr>
        <w:t>民工子弟教育</w:t>
      </w:r>
      <w:r>
        <w:rPr>
          <w:rFonts w:hint="eastAsia" w:ascii="宋体" w:hAnsi="宋体" w:eastAsia="宋体" w:cs="宋体"/>
          <w:sz w:val="21"/>
          <w:szCs w:val="21"/>
          <w:vertAlign w:val="baseline"/>
          <w:lang w:val="en-US" w:eastAsia="zh-CN"/>
        </w:rPr>
        <w:t>”领域的研究现状。</w:t>
      </w:r>
    </w:p>
    <w:p>
      <w:pPr>
        <w:pStyle w:val="30"/>
        <w:ind w:firstLine="420"/>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sz w:val="21"/>
          <w:szCs w:val="21"/>
          <w:vertAlign w:val="baseline"/>
          <w:lang w:val="en-US" w:eastAsia="zh-CN"/>
        </w:rPr>
        <w:t>从家长视角和教师视角两个方面对</w:t>
      </w:r>
      <w:r>
        <w:rPr>
          <w:rFonts w:hint="eastAsia"/>
          <w:lang w:val="en-US" w:eastAsia="zh-CN"/>
        </w:rPr>
        <w:t>宁波市某区民工子弟学校的家长和教师开展问卷调查，了解宁波市</w:t>
      </w:r>
      <w:r>
        <w:rPr>
          <w:rFonts w:hint="eastAsia" w:ascii="宋体" w:hAnsi="宋体" w:eastAsia="宋体" w:cs="宋体"/>
          <w:color w:val="auto"/>
          <w:lang w:eastAsia="zh-CN"/>
        </w:rPr>
        <w:t>民工子弟学校家校合作</w:t>
      </w:r>
      <w:r>
        <w:rPr>
          <w:rFonts w:hint="eastAsia" w:ascii="宋体" w:hAnsi="宋体" w:eastAsia="宋体" w:cs="宋体"/>
          <w:color w:val="auto"/>
        </w:rPr>
        <w:t>的现状</w:t>
      </w:r>
      <w:r>
        <w:rPr>
          <w:rFonts w:hint="eastAsia" w:ascii="宋体" w:hAnsi="宋体" w:eastAsia="宋体" w:cs="宋体"/>
          <w:color w:val="auto"/>
          <w:lang w:eastAsia="zh-CN"/>
        </w:rPr>
        <w:t>。</w:t>
      </w:r>
    </w:p>
    <w:p>
      <w:pPr>
        <w:pStyle w:val="30"/>
        <w:ind w:firstLine="420"/>
        <w:rPr>
          <w:rFonts w:hint="eastAsia" w:ascii="宋体" w:hAnsi="宋体" w:eastAsia="宋体" w:cs="宋体"/>
          <w:lang w:val="en-US" w:eastAsia="zh-CN"/>
        </w:rPr>
      </w:pPr>
      <w:r>
        <w:rPr>
          <w:rFonts w:hint="eastAsia" w:ascii="宋体" w:hAnsi="宋体" w:eastAsia="宋体" w:cs="宋体"/>
          <w:lang w:val="en-US" w:eastAsia="zh-CN"/>
        </w:rPr>
        <w:t>3、</w:t>
      </w:r>
      <w:r>
        <w:rPr>
          <w:rFonts w:hint="eastAsia"/>
          <w:lang w:val="en-US" w:eastAsia="zh-CN"/>
        </w:rPr>
        <w:t>对问卷调查获得的数据进行统计分析</w:t>
      </w:r>
      <w:r>
        <w:rPr>
          <w:rFonts w:hint="eastAsia" w:ascii="宋体" w:hAnsi="宋体" w:eastAsia="宋体" w:cs="宋体"/>
          <w:lang w:val="en-US" w:eastAsia="zh-CN"/>
        </w:rPr>
        <w:t>，找出目前宁波市民工子弟学校家校合作的存在的问题。</w:t>
      </w:r>
    </w:p>
    <w:p>
      <w:pPr>
        <w:pStyle w:val="30"/>
        <w:ind w:firstLine="420"/>
        <w:rPr>
          <w:rFonts w:hint="default" w:ascii="宋体" w:hAnsi="宋体" w:eastAsia="宋体" w:cs="宋体"/>
          <w:lang w:val="en-US" w:eastAsia="zh-CN"/>
        </w:rPr>
      </w:pPr>
      <w:r>
        <w:rPr>
          <w:rFonts w:hint="eastAsia" w:ascii="宋体" w:hAnsi="宋体" w:eastAsia="宋体" w:cs="宋体"/>
          <w:lang w:val="en-US" w:eastAsia="zh-CN"/>
        </w:rPr>
        <w:t>4、</w:t>
      </w:r>
      <w:r>
        <w:rPr>
          <w:rFonts w:hint="eastAsia"/>
          <w:lang w:val="en-US" w:eastAsia="zh-CN"/>
        </w:rPr>
        <w:t>根据调查研究发现的问题，</w:t>
      </w:r>
      <w:bookmarkStart w:id="4" w:name="_Toc3760"/>
      <w:bookmarkStart w:id="5" w:name="_Toc27741"/>
      <w:r>
        <w:rPr>
          <w:rFonts w:hint="eastAsia"/>
          <w:lang w:val="en-US" w:eastAsia="zh-CN"/>
        </w:rPr>
        <w:t>提出民工子弟学校家校合作的改进策略</w:t>
      </w:r>
      <w:bookmarkEnd w:id="4"/>
      <w:bookmarkEnd w:id="5"/>
      <w:r>
        <w:rPr>
          <w:rFonts w:hint="eastAsia"/>
          <w:lang w:val="en-US" w:eastAsia="zh-CN"/>
        </w:rPr>
        <w:t>。</w:t>
      </w:r>
    </w:p>
    <w:p>
      <w:pPr>
        <w:widowControl w:val="0"/>
        <w:numPr>
          <w:ilvl w:val="0"/>
          <w:numId w:val="0"/>
        </w:numPr>
        <w:spacing w:line="360" w:lineRule="auto"/>
        <w:jc w:val="both"/>
        <w:rPr>
          <w:rFonts w:hint="default" w:asciiTheme="minorEastAsia" w:hAnsiTheme="minorEastAsia" w:cstheme="minorEastAsia"/>
          <w:sz w:val="21"/>
          <w:szCs w:val="21"/>
          <w:lang w:val="en-US" w:eastAsia="zh-CN"/>
        </w:rPr>
      </w:pPr>
    </w:p>
    <w:p>
      <w:pPr>
        <w:spacing w:line="360" w:lineRule="auto"/>
        <w:jc w:val="both"/>
        <w:rPr>
          <w:rFonts w:hint="eastAsia"/>
          <w:b/>
          <w:szCs w:val="21"/>
        </w:rPr>
      </w:pPr>
      <w:r>
        <w:rPr>
          <w:rFonts w:hint="eastAsia"/>
          <w:b/>
          <w:szCs w:val="21"/>
        </w:rPr>
        <w:t>三、研究的方法与技术路线</w:t>
      </w:r>
    </w:p>
    <w:p>
      <w:pPr>
        <w:pStyle w:val="30"/>
        <w:ind w:firstLine="420"/>
        <w:rPr>
          <w:rFonts w:hint="eastAsia" w:ascii="宋体" w:hAnsi="宋体" w:eastAsia="宋体" w:cs="宋体"/>
          <w:lang w:val="en-US" w:eastAsia="zh-CN"/>
        </w:rPr>
      </w:pPr>
      <w:r>
        <w:rPr>
          <w:rFonts w:hint="eastAsia" w:ascii="宋体" w:hAnsi="宋体" w:eastAsia="宋体" w:cs="宋体"/>
          <w:lang w:val="en-US" w:eastAsia="zh-CN"/>
        </w:rPr>
        <w:t>1、文献研究法</w:t>
      </w:r>
    </w:p>
    <w:p>
      <w:pPr>
        <w:pStyle w:val="30"/>
        <w:ind w:firstLine="420"/>
        <w:rPr>
          <w:rFonts w:hint="eastAsia" w:ascii="宋体" w:hAnsi="宋体" w:eastAsia="宋体" w:cs="宋体"/>
          <w:lang w:val="en-US" w:eastAsia="zh-CN"/>
        </w:rPr>
      </w:pPr>
      <w:r>
        <w:rPr>
          <w:rFonts w:hint="eastAsia" w:ascii="宋体" w:hAnsi="宋体" w:eastAsia="宋体" w:cs="宋体"/>
          <w:sz w:val="21"/>
          <w:szCs w:val="21"/>
          <w:vertAlign w:val="baseline"/>
          <w:lang w:val="en-US" w:eastAsia="zh-CN"/>
        </w:rPr>
        <w:t>了解“家校合作”相关领域的国内外研究现状以及国内对“</w:t>
      </w:r>
      <w:r>
        <w:rPr>
          <w:rFonts w:hint="eastAsia" w:ascii="宋体" w:hAnsi="宋体" w:eastAsia="宋体" w:cs="宋体"/>
          <w:lang w:val="en-US" w:eastAsia="zh-CN"/>
        </w:rPr>
        <w:t>民工子弟教育</w:t>
      </w:r>
      <w:r>
        <w:rPr>
          <w:rFonts w:hint="eastAsia" w:ascii="宋体" w:hAnsi="宋体" w:eastAsia="宋体" w:cs="宋体"/>
          <w:sz w:val="21"/>
          <w:szCs w:val="21"/>
          <w:vertAlign w:val="baseline"/>
          <w:lang w:val="en-US" w:eastAsia="zh-CN"/>
        </w:rPr>
        <w:t>”领域的研究现状。</w:t>
      </w:r>
    </w:p>
    <w:p>
      <w:pPr>
        <w:pStyle w:val="30"/>
        <w:ind w:firstLine="420"/>
        <w:rPr>
          <w:rFonts w:hint="eastAsia" w:ascii="宋体" w:hAnsi="宋体" w:eastAsia="宋体" w:cs="宋体"/>
          <w:lang w:val="en-US" w:eastAsia="zh-CN"/>
        </w:rPr>
      </w:pPr>
      <w:r>
        <w:rPr>
          <w:rFonts w:hint="eastAsia" w:ascii="宋体" w:hAnsi="宋体" w:eastAsia="宋体" w:cs="宋体"/>
          <w:lang w:val="en-US" w:eastAsia="zh-CN"/>
        </w:rPr>
        <w:t>2、问卷调查法</w:t>
      </w:r>
    </w:p>
    <w:p>
      <w:pPr>
        <w:pStyle w:val="30"/>
        <w:ind w:firstLine="420"/>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对宁波市某区民工子弟学校的家长和教师开展问卷调查，了解宁波市民工子弟学校家校合作的现状。</w:t>
      </w:r>
    </w:p>
    <w:p>
      <w:pPr>
        <w:pStyle w:val="30"/>
        <w:ind w:firstLine="420"/>
        <w:rPr>
          <w:rFonts w:hint="default" w:ascii="宋体" w:hAnsi="宋体" w:eastAsia="宋体" w:cs="宋体"/>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both"/>
        <w:textAlignment w:val="auto"/>
        <w:rPr>
          <w:rFonts w:hint="eastAsia"/>
          <w:b/>
          <w:szCs w:val="21"/>
        </w:rPr>
      </w:pPr>
      <w:r>
        <w:rPr>
          <w:rFonts w:hint="eastAsia"/>
          <w:b/>
          <w:szCs w:val="21"/>
        </w:rPr>
        <w:t>四、研究的总体安排与进度</w:t>
      </w:r>
    </w:p>
    <w:tbl>
      <w:tblPr>
        <w:tblStyle w:val="20"/>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5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641" w:type="dxa"/>
            <w:vAlign w:val="center"/>
          </w:tcPr>
          <w:p>
            <w:pPr>
              <w:spacing w:line="360" w:lineRule="auto"/>
              <w:jc w:val="center"/>
              <w:rPr>
                <w:rFonts w:hint="eastAsia" w:ascii="宋体" w:hAnsi="宋体" w:eastAsia="宋体" w:cs="宋体"/>
                <w:b/>
                <w:bCs/>
                <w:sz w:val="21"/>
                <w:szCs w:val="21"/>
                <w:u w:val="none"/>
                <w:vertAlign w:val="baseline"/>
                <w:lang w:val="en-US" w:eastAsia="zh-CN"/>
              </w:rPr>
            </w:pPr>
            <w:r>
              <w:rPr>
                <w:rFonts w:hint="eastAsia" w:ascii="宋体" w:hAnsi="宋体" w:eastAsia="宋体" w:cs="宋体"/>
                <w:b/>
                <w:bCs/>
                <w:sz w:val="21"/>
                <w:szCs w:val="21"/>
                <w:u w:val="none"/>
                <w:lang w:val="en-US" w:eastAsia="zh-CN"/>
              </w:rPr>
              <w:t>时间安排</w:t>
            </w:r>
          </w:p>
        </w:tc>
        <w:tc>
          <w:tcPr>
            <w:tcW w:w="5296" w:type="dxa"/>
            <w:vAlign w:val="center"/>
          </w:tcPr>
          <w:p>
            <w:pPr>
              <w:spacing w:line="360" w:lineRule="auto"/>
              <w:jc w:val="center"/>
              <w:rPr>
                <w:rFonts w:hint="eastAsia" w:ascii="宋体" w:hAnsi="宋体" w:eastAsia="宋体" w:cs="宋体"/>
                <w:b/>
                <w:bCs/>
                <w:sz w:val="21"/>
                <w:szCs w:val="21"/>
                <w:u w:val="none"/>
                <w:vertAlign w:val="baseline"/>
                <w:lang w:val="en-US" w:eastAsia="zh-CN"/>
              </w:rPr>
            </w:pPr>
            <w:r>
              <w:rPr>
                <w:rFonts w:hint="eastAsia" w:ascii="宋体" w:hAnsi="宋体" w:eastAsia="宋体" w:cs="宋体"/>
                <w:b/>
                <w:bCs/>
                <w:sz w:val="21"/>
                <w:szCs w:val="21"/>
                <w:u w:val="none"/>
                <w:vertAlign w:val="baseline"/>
                <w:lang w:val="en-US" w:eastAsia="zh-CN"/>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rPr>
              <w:t>202</w:t>
            </w:r>
            <w:r>
              <w:rPr>
                <w:rFonts w:hint="eastAsia" w:ascii="宋体" w:hAnsi="宋体" w:eastAsia="宋体" w:cs="宋体"/>
                <w:lang w:val="en-US" w:eastAsia="zh-CN"/>
              </w:rPr>
              <w:t>4</w:t>
            </w:r>
            <w:r>
              <w:rPr>
                <w:rFonts w:hint="eastAsia" w:ascii="宋体" w:hAnsi="宋体" w:eastAsia="宋体" w:cs="宋体"/>
              </w:rPr>
              <w:t>年10月</w:t>
            </w:r>
          </w:p>
        </w:tc>
        <w:tc>
          <w:tcPr>
            <w:tcW w:w="5296"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开始</w:t>
            </w:r>
            <w:r>
              <w:rPr>
                <w:rFonts w:hint="eastAsia" w:ascii="宋体" w:hAnsi="宋体" w:eastAsia="宋体" w:cs="宋体"/>
                <w:szCs w:val="21"/>
                <w:lang w:val="en-US" w:eastAsia="zh-CN"/>
              </w:rPr>
              <w:t>论文选题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年11月5日</w:t>
            </w:r>
            <w:r>
              <w:rPr>
                <w:rFonts w:hint="eastAsia" w:ascii="宋体" w:hAnsi="宋体" w:eastAsia="宋体" w:cs="宋体"/>
                <w:szCs w:val="21"/>
                <w:lang w:val="en-US" w:eastAsia="zh-CN"/>
              </w:rPr>
              <w:t>前</w:t>
            </w:r>
          </w:p>
        </w:tc>
        <w:tc>
          <w:tcPr>
            <w:tcW w:w="5296" w:type="dxa"/>
            <w:vAlign w:val="center"/>
          </w:tcPr>
          <w:p>
            <w:pPr>
              <w:spacing w:line="360" w:lineRule="auto"/>
              <w:rPr>
                <w:rFonts w:hint="default" w:ascii="宋体" w:hAnsi="宋体" w:eastAsia="宋体" w:cs="宋体"/>
                <w:b w:val="0"/>
                <w:bCs w:val="0"/>
                <w:sz w:val="21"/>
                <w:szCs w:val="21"/>
                <w:u w:val="none"/>
                <w:vertAlign w:val="baseline"/>
                <w:lang w:val="en-US" w:eastAsia="zh-CN"/>
              </w:rPr>
            </w:pPr>
            <w:r>
              <w:rPr>
                <w:rFonts w:hint="eastAsia" w:ascii="宋体" w:hAnsi="宋体" w:eastAsia="宋体" w:cs="宋体"/>
                <w:szCs w:val="21"/>
              </w:rPr>
              <w:t>完成论文选题</w:t>
            </w:r>
            <w:r>
              <w:rPr>
                <w:rFonts w:hint="eastAsia" w:ascii="宋体" w:hAnsi="宋体" w:eastAsia="宋体" w:cs="宋体"/>
                <w:szCs w:val="21"/>
                <w:lang w:val="en-US" w:eastAsia="zh-CN"/>
              </w:rPr>
              <w:t>并在毕业论文系统上完成毕业论文课题的申报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年11月</w:t>
            </w:r>
            <w:r>
              <w:rPr>
                <w:rFonts w:hint="eastAsia" w:ascii="宋体" w:hAnsi="宋体" w:eastAsia="宋体" w:cs="宋体"/>
                <w:szCs w:val="21"/>
                <w:lang w:val="en-US" w:eastAsia="zh-CN"/>
              </w:rPr>
              <w:t>1</w:t>
            </w:r>
            <w:r>
              <w:rPr>
                <w:rFonts w:hint="eastAsia" w:ascii="宋体" w:hAnsi="宋体" w:eastAsia="宋体" w:cs="宋体"/>
                <w:szCs w:val="21"/>
              </w:rPr>
              <w:t>5日</w:t>
            </w:r>
            <w:r>
              <w:rPr>
                <w:rFonts w:hint="eastAsia" w:ascii="宋体" w:hAnsi="宋体" w:eastAsia="宋体" w:cs="宋体"/>
                <w:szCs w:val="21"/>
                <w:lang w:val="en-US" w:eastAsia="zh-CN"/>
              </w:rPr>
              <w:t>前</w:t>
            </w:r>
          </w:p>
        </w:tc>
        <w:tc>
          <w:tcPr>
            <w:tcW w:w="5296" w:type="dxa"/>
            <w:vAlign w:val="center"/>
          </w:tcPr>
          <w:p>
            <w:pPr>
              <w:spacing w:line="360" w:lineRule="auto"/>
              <w:rPr>
                <w:rFonts w:hint="default" w:ascii="宋体" w:hAnsi="宋体" w:eastAsia="宋体" w:cs="宋体"/>
                <w:b w:val="0"/>
                <w:bCs w:val="0"/>
                <w:sz w:val="21"/>
                <w:szCs w:val="21"/>
                <w:u w:val="none"/>
                <w:vertAlign w:val="baseline"/>
                <w:lang w:val="en-US" w:eastAsia="zh-CN"/>
              </w:rPr>
            </w:pPr>
            <w:r>
              <w:rPr>
                <w:rFonts w:hint="eastAsia" w:ascii="宋体" w:hAnsi="宋体" w:eastAsia="宋体" w:cs="宋体"/>
                <w:szCs w:val="21"/>
                <w:lang w:val="en-US" w:eastAsia="zh-CN"/>
              </w:rPr>
              <w:t>完成任务书的</w:t>
            </w:r>
            <w:r>
              <w:rPr>
                <w:rFonts w:hint="eastAsia" w:ascii="宋体" w:hAnsi="宋体" w:eastAsia="宋体" w:cs="宋体"/>
                <w:szCs w:val="21"/>
              </w:rPr>
              <w:t>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年12月5日</w:t>
            </w:r>
            <w:r>
              <w:rPr>
                <w:rFonts w:hint="eastAsia" w:ascii="宋体" w:hAnsi="宋体" w:eastAsia="宋体" w:cs="宋体"/>
                <w:szCs w:val="21"/>
                <w:lang w:val="en-US" w:eastAsia="zh-CN"/>
              </w:rPr>
              <w:t>前</w:t>
            </w:r>
          </w:p>
        </w:tc>
        <w:tc>
          <w:tcPr>
            <w:tcW w:w="5296"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完成开题报告的撰写并在毕业论文系统上提交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default"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年2月</w:t>
            </w:r>
            <w:r>
              <w:rPr>
                <w:rFonts w:hint="eastAsia" w:ascii="宋体" w:hAnsi="宋体" w:eastAsia="宋体" w:cs="宋体"/>
                <w:szCs w:val="21"/>
                <w:lang w:val="en-US" w:eastAsia="zh-CN"/>
              </w:rPr>
              <w:t>1</w:t>
            </w:r>
            <w:r>
              <w:rPr>
                <w:rFonts w:hint="eastAsia" w:ascii="宋体" w:hAnsi="宋体" w:eastAsia="宋体" w:cs="宋体"/>
                <w:szCs w:val="21"/>
              </w:rPr>
              <w:t>0日</w:t>
            </w:r>
            <w:r>
              <w:rPr>
                <w:rFonts w:hint="eastAsia" w:ascii="宋体" w:hAnsi="宋体" w:eastAsia="宋体" w:cs="宋体"/>
                <w:szCs w:val="21"/>
                <w:lang w:val="en-US" w:eastAsia="zh-CN"/>
              </w:rPr>
              <w:t>前</w:t>
            </w:r>
          </w:p>
        </w:tc>
        <w:tc>
          <w:tcPr>
            <w:tcW w:w="5296" w:type="dxa"/>
            <w:vAlign w:val="center"/>
          </w:tcPr>
          <w:p>
            <w:pPr>
              <w:spacing w:line="360" w:lineRule="auto"/>
              <w:rPr>
                <w:rFonts w:hint="default" w:ascii="宋体" w:hAnsi="宋体" w:eastAsia="宋体" w:cs="宋体"/>
                <w:b w:val="0"/>
                <w:bCs w:val="0"/>
                <w:sz w:val="21"/>
                <w:szCs w:val="21"/>
                <w:u w:val="none"/>
                <w:vertAlign w:val="baseline"/>
                <w:lang w:val="en-US" w:eastAsia="zh-CN"/>
              </w:rPr>
            </w:pPr>
            <w:r>
              <w:rPr>
                <w:rFonts w:hint="eastAsia" w:ascii="宋体" w:hAnsi="宋体" w:eastAsia="宋体" w:cs="宋体"/>
                <w:szCs w:val="21"/>
              </w:rPr>
              <w:t>完成论文初稿的撰写并在毕业论文系统上提交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年3月</w:t>
            </w:r>
            <w:r>
              <w:rPr>
                <w:rFonts w:hint="eastAsia" w:ascii="宋体" w:hAnsi="宋体" w:eastAsia="宋体" w:cs="宋体"/>
                <w:szCs w:val="21"/>
                <w:lang w:val="en-US" w:eastAsia="zh-CN"/>
              </w:rPr>
              <w:t>21</w:t>
            </w:r>
            <w:r>
              <w:rPr>
                <w:rFonts w:hint="eastAsia" w:ascii="宋体" w:hAnsi="宋体" w:eastAsia="宋体" w:cs="宋体"/>
                <w:szCs w:val="21"/>
              </w:rPr>
              <w:t>日</w:t>
            </w:r>
            <w:r>
              <w:rPr>
                <w:rFonts w:hint="eastAsia" w:ascii="宋体" w:hAnsi="宋体" w:eastAsia="宋体" w:cs="宋体"/>
                <w:szCs w:val="21"/>
                <w:lang w:val="en-US" w:eastAsia="zh-CN"/>
              </w:rPr>
              <w:t>前</w:t>
            </w:r>
          </w:p>
        </w:tc>
        <w:tc>
          <w:tcPr>
            <w:tcW w:w="5296"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完成论文答辩稿的撰写</w:t>
            </w:r>
            <w:r>
              <w:rPr>
                <w:rFonts w:hint="eastAsia" w:ascii="宋体" w:hAnsi="宋体" w:eastAsia="宋体" w:cs="宋体"/>
                <w:szCs w:val="21"/>
                <w:lang w:val="en-US" w:eastAsia="zh-CN"/>
              </w:rPr>
              <w:t>和查重检测</w:t>
            </w:r>
            <w:r>
              <w:rPr>
                <w:rFonts w:hint="eastAsia" w:ascii="宋体" w:hAnsi="宋体" w:eastAsia="宋体" w:cs="宋体"/>
                <w:szCs w:val="21"/>
              </w:rPr>
              <w:t>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w:t>
            </w:r>
            <w:r>
              <w:rPr>
                <w:rFonts w:hint="eastAsia" w:ascii="宋体" w:hAnsi="宋体" w:eastAsia="宋体" w:cs="宋体"/>
                <w:szCs w:val="21"/>
                <w:lang w:val="en-US" w:eastAsia="zh-CN"/>
              </w:rPr>
              <w:t>5</w:t>
            </w:r>
            <w:r>
              <w:rPr>
                <w:rFonts w:hint="eastAsia" w:ascii="宋体" w:hAnsi="宋体" w:eastAsia="宋体" w:cs="宋体"/>
                <w:szCs w:val="21"/>
              </w:rPr>
              <w:t>月</w:t>
            </w:r>
            <w:r>
              <w:rPr>
                <w:rFonts w:hint="eastAsia" w:ascii="宋体" w:hAnsi="宋体" w:eastAsia="宋体" w:cs="宋体"/>
                <w:szCs w:val="21"/>
                <w:lang w:val="en-US" w:eastAsia="zh-CN"/>
              </w:rPr>
              <w:t>1</w:t>
            </w:r>
            <w:r>
              <w:rPr>
                <w:rFonts w:hint="eastAsia" w:ascii="宋体" w:hAnsi="宋体" w:eastAsia="宋体" w:cs="宋体"/>
                <w:szCs w:val="21"/>
              </w:rPr>
              <w:t>日</w:t>
            </w:r>
            <w:r>
              <w:rPr>
                <w:rFonts w:hint="eastAsia" w:ascii="宋体" w:hAnsi="宋体" w:eastAsia="宋体" w:cs="宋体"/>
                <w:szCs w:val="21"/>
                <w:lang w:val="en-US" w:eastAsia="zh-CN"/>
              </w:rPr>
              <w:t>前</w:t>
            </w:r>
          </w:p>
        </w:tc>
        <w:tc>
          <w:tcPr>
            <w:tcW w:w="5296"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lang w:val="en-US" w:eastAsia="zh-CN"/>
              </w:rPr>
              <w:t>按照学院安排完成毕业论文答辩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b w:val="0"/>
                <w:bCs w:val="0"/>
                <w:sz w:val="21"/>
                <w:szCs w:val="21"/>
                <w:u w:val="none"/>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年5月1</w:t>
            </w:r>
            <w:r>
              <w:rPr>
                <w:rFonts w:hint="eastAsia" w:ascii="宋体" w:hAnsi="宋体" w:eastAsia="宋体" w:cs="宋体"/>
                <w:szCs w:val="21"/>
                <w:lang w:val="en-US" w:eastAsia="zh-CN"/>
              </w:rPr>
              <w:t>5</w:t>
            </w:r>
            <w:r>
              <w:rPr>
                <w:rFonts w:hint="eastAsia" w:ascii="宋体" w:hAnsi="宋体" w:eastAsia="宋体" w:cs="宋体"/>
                <w:szCs w:val="21"/>
              </w:rPr>
              <w:t>日前</w:t>
            </w:r>
          </w:p>
        </w:tc>
        <w:tc>
          <w:tcPr>
            <w:tcW w:w="5296" w:type="dxa"/>
            <w:vAlign w:val="center"/>
          </w:tcPr>
          <w:p>
            <w:pPr>
              <w:spacing w:line="360" w:lineRule="auto"/>
              <w:rPr>
                <w:rFonts w:hint="default" w:ascii="宋体" w:hAnsi="宋体" w:eastAsia="宋体" w:cs="宋体"/>
                <w:b w:val="0"/>
                <w:bCs w:val="0"/>
                <w:sz w:val="21"/>
                <w:szCs w:val="21"/>
                <w:u w:val="none"/>
                <w:vertAlign w:val="baseline"/>
                <w:lang w:val="en-US" w:eastAsia="zh-CN"/>
              </w:rPr>
            </w:pPr>
            <w:r>
              <w:rPr>
                <w:rFonts w:hint="eastAsia" w:ascii="宋体" w:hAnsi="宋体" w:eastAsia="宋体" w:cs="宋体"/>
                <w:sz w:val="21"/>
                <w:szCs w:val="21"/>
                <w:vertAlign w:val="baseline"/>
                <w:lang w:val="en-US" w:eastAsia="zh-CN"/>
              </w:rPr>
              <w:t>根据答辩评委的意见完成对论文的修改，并在毕业论文系统上提交毕业论文最终稿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1" w:type="dxa"/>
            <w:vAlign w:val="center"/>
          </w:tcPr>
          <w:p>
            <w:pPr>
              <w:spacing w:line="360" w:lineRule="auto"/>
              <w:rPr>
                <w:rFonts w:hint="eastAsia" w:ascii="宋体" w:hAnsi="宋体" w:eastAsia="宋体" w:cs="宋体"/>
                <w:szCs w:val="21"/>
              </w:rPr>
            </w:pPr>
            <w:r>
              <w:rPr>
                <w:rFonts w:hint="eastAsia" w:ascii="宋体" w:hAnsi="宋体" w:eastAsia="宋体" w:cs="宋体"/>
                <w:sz w:val="21"/>
                <w:szCs w:val="21"/>
                <w:vertAlign w:val="baseline"/>
                <w:lang w:val="en-US" w:eastAsia="zh-CN"/>
              </w:rPr>
              <w:t>2025年6月1日前</w:t>
            </w:r>
          </w:p>
        </w:tc>
        <w:tc>
          <w:tcPr>
            <w:tcW w:w="5296" w:type="dxa"/>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在毕业论文系统上提交毕业论文抽检稿</w:t>
            </w:r>
          </w:p>
        </w:tc>
      </w:tr>
    </w:tbl>
    <w:p>
      <w:pPr>
        <w:spacing w:line="360" w:lineRule="auto"/>
        <w:rPr>
          <w:rFonts w:hint="eastAsia"/>
          <w:b/>
          <w:szCs w:val="21"/>
        </w:rPr>
      </w:pPr>
    </w:p>
    <w:p>
      <w:pPr>
        <w:spacing w:line="360" w:lineRule="auto"/>
        <w:rPr>
          <w:rFonts w:hint="eastAsia"/>
          <w:b/>
          <w:szCs w:val="21"/>
        </w:rPr>
      </w:pPr>
      <w:r>
        <w:rPr>
          <w:rFonts w:hint="eastAsia"/>
          <w:b/>
          <w:szCs w:val="21"/>
        </w:rPr>
        <w:t>五、主要参考文献</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[1] 顾玉飞.当前家校合作的现状和影响因素[J].课程教育研究,2016(06):4-5.</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[2] 吴晗清,赵芳祺,程竺君.家校共育现状及可能的改变:来自家长的声音[J].当代教育论坛,2020(01):80-86.</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[3] 程蓉.拉近家校心理距离,促进问题学生转化[J].中小学心理健康教育,2017(01):62-63.</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[4] 胡芳.我国中小学家校合作的问题及对策[J].现代教育论丛,2011(02):23-26.</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[5] 黄细立.小学家校合作存在的问题及应对策略[J].新课程研究,2019(04):115-116.</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[6] 廖琴.小学家校合作问题的思考[J].重庆文理学院学报(社会科学版),2016,35(03):120-124.</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[7] 杨在英.小学教育中的家校合作问题研究[J].辽宁广播电视大学学报，2017(02):43-44.</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[8] 王晓晓.小学阶段家校合作教育的问题及对策[J].文教资料,2017(02):145-146+156.</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[9] 景云.新时代家校合作存在的问题及对策探析[J].思想政治课研究,2019(04):16-20.</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[10] 黄苗.浅议家校合作共同育人[J].才智,2020(03):148-149.</w:t>
      </w:r>
    </w:p>
    <w:p>
      <w:pPr>
        <w:pStyle w:val="2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[11] 杨扬.新时代家校合作存在的问题及对策研究[J].教学与管理,2020(03):49-52.</w:t>
      </w:r>
    </w:p>
    <w:p>
      <w:pPr>
        <w:pStyle w:val="30"/>
        <w:ind w:firstLine="0" w:firstLineChars="0"/>
        <w:jc w:val="both"/>
        <w:rPr>
          <w:rFonts w:hint="eastAsia" w:ascii="宋体" w:hAnsi="宋体" w:eastAsia="宋体" w:cs="宋体"/>
          <w:b w:val="0"/>
          <w:bCs/>
          <w:color w:val="000000"/>
          <w:kern w:val="0"/>
          <w:szCs w:val="21"/>
          <w:lang w:val="en-US" w:eastAsia="zh-CN"/>
        </w:rPr>
      </w:pPr>
    </w:p>
    <w:p>
      <w:pPr>
        <w:spacing w:line="360" w:lineRule="auto"/>
      </w:pPr>
    </w:p>
    <w:sectPr>
      <w:headerReference r:id="rId8" w:type="default"/>
      <w:footerReference r:id="rId10" w:type="default"/>
      <w:headerReference r:id="rId9" w:type="even"/>
      <w:footerReference r:id="rId11"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17"/>
        <w:snapToGrid w:val="0"/>
        <w:rPr>
          <w:rFonts w:hint="eastAsia" w:eastAsia="宋体"/>
          <w:lang w:val="en-US" w:eastAsia="zh-CN"/>
        </w:rPr>
      </w:pPr>
      <w:r>
        <w:rPr>
          <w:rStyle w:val="22"/>
        </w:rPr>
        <w:t>[</w:t>
      </w:r>
      <w:r>
        <w:rPr>
          <w:rStyle w:val="22"/>
        </w:rPr>
        <w:footnoteRef/>
      </w:r>
      <w:r>
        <w:rPr>
          <w:rStyle w:val="22"/>
        </w:rPr>
        <w:t>]</w:t>
      </w:r>
      <w:r>
        <w:t xml:space="preserve"> </w:t>
      </w:r>
      <w:r>
        <w:rPr>
          <w:rFonts w:hint="eastAsia" w:ascii="宋体" w:hAnsi="宋体" w:eastAsia="宋体" w:cs="宋体"/>
        </w:rPr>
        <w:t>B·A·苏霍姆林斯基</w:t>
      </w:r>
      <w:r>
        <w:rPr>
          <w:rFonts w:hint="eastAsia" w:ascii="宋体" w:hAnsi="宋体" w:eastAsia="宋体" w:cs="宋体"/>
          <w:lang w:eastAsia="zh-CN"/>
        </w:rPr>
        <w:t>，</w:t>
      </w:r>
      <w:r>
        <w:rPr>
          <w:rFonts w:hint="eastAsia" w:ascii="宋体" w:hAnsi="宋体" w:eastAsia="宋体" w:cs="宋体"/>
        </w:rPr>
        <w:t>董友</w:t>
      </w:r>
      <w:r>
        <w:rPr>
          <w:rFonts w:hint="eastAsia" w:ascii="宋体" w:hAnsi="宋体" w:eastAsia="宋体" w:cs="宋体"/>
          <w:lang w:eastAsia="zh-CN"/>
        </w:rPr>
        <w:t>，</w:t>
      </w:r>
      <w:r>
        <w:rPr>
          <w:rFonts w:hint="eastAsia" w:ascii="宋体" w:hAnsi="宋体" w:eastAsia="宋体" w:cs="宋体"/>
        </w:rPr>
        <w:t>刘启娴.给教师的一百条建议[J].外国教育动态</w:t>
      </w:r>
      <w:r>
        <w:rPr>
          <w:rFonts w:hint="eastAsia" w:ascii="宋体" w:hAnsi="宋体" w:eastAsia="宋体" w:cs="宋体"/>
          <w:lang w:eastAsia="zh-CN"/>
        </w:rPr>
        <w:t>，</w:t>
      </w:r>
      <w:r>
        <w:rPr>
          <w:rFonts w:hint="eastAsia" w:ascii="宋体" w:hAnsi="宋体" w:eastAsia="宋体" w:cs="宋体"/>
        </w:rPr>
        <w:t>1981</w:t>
      </w:r>
      <w:r>
        <w:rPr>
          <w:rFonts w:hint="eastAsia" w:ascii="宋体" w:hAnsi="宋体" w:eastAsia="宋体" w:cs="宋体"/>
          <w:lang w:eastAsia="zh-CN"/>
        </w:rPr>
        <w:t>（</w:t>
      </w:r>
      <w:r>
        <w:rPr>
          <w:rFonts w:hint="eastAsia" w:ascii="宋体" w:hAnsi="宋体" w:eastAsia="宋体" w:cs="宋体"/>
          <w:lang w:val="en-US" w:eastAsia="zh-CN"/>
        </w:rPr>
        <w:t>01</w:t>
      </w:r>
      <w:r>
        <w:rPr>
          <w:rFonts w:hint="eastAsia" w:ascii="宋体" w:hAnsi="宋体" w:eastAsia="宋体" w:cs="宋体"/>
          <w:lang w:eastAsia="zh-CN"/>
        </w:rPr>
        <w:t>）</w:t>
      </w:r>
      <w:r>
        <w:rPr>
          <w:rFonts w:hint="eastAsia" w:ascii="宋体" w:hAnsi="宋体" w:eastAsia="宋体" w:cs="宋体"/>
        </w:rPr>
        <w:t>:33-37+47</w:t>
      </w:r>
      <w:r>
        <w:rPr>
          <w:rFonts w:hint="eastAsia" w:ascii="宋体" w:hAnsi="宋体" w:eastAsia="宋体" w:cs="宋体"/>
          <w:lang w:val="en-US"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4"/>
      <w:lvlText w:val="%1.%2.%3"/>
      <w:lvlJc w:val="left"/>
      <w:pPr>
        <w:tabs>
          <w:tab w:val="left" w:pos="720"/>
        </w:tabs>
        <w:ind w:left="720" w:hanging="720"/>
      </w:pPr>
      <w:rPr>
        <w:rFonts w:hint="default" w:ascii="宋体" w:hAnsi="宋体" w:eastAsia="宋体" w:cs="宋体"/>
      </w:rPr>
    </w:lvl>
    <w:lvl w:ilvl="3" w:tentative="0">
      <w:start w:val="1"/>
      <w:numFmt w:val="decimal"/>
      <w:pStyle w:val="5"/>
      <w:lvlText w:val="%1.%2.%3.%4"/>
      <w:lvlJc w:val="left"/>
      <w:pPr>
        <w:tabs>
          <w:tab w:val="left" w:pos="864"/>
        </w:tabs>
        <w:ind w:left="864" w:hanging="864"/>
      </w:pPr>
    </w:lvl>
    <w:lvl w:ilvl="4" w:tentative="0">
      <w:start w:val="1"/>
      <w:numFmt w:val="decimal"/>
      <w:pStyle w:val="6"/>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abstractNum w:abstractNumId="1">
    <w:nsid w:val="CEA3A03B"/>
    <w:multiLevelType w:val="multilevel"/>
    <w:tmpl w:val="CEA3A03B"/>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51F9928B"/>
    <w:multiLevelType w:val="multilevel"/>
    <w:tmpl w:val="51F9928B"/>
    <w:lvl w:ilvl="0" w:tentative="0">
      <w:start w:val="1"/>
      <w:numFmt w:val="decimal"/>
      <w:pStyle w:val="26"/>
      <w:lvlText w:val="%1"/>
      <w:lvlJc w:val="left"/>
      <w:pPr>
        <w:tabs>
          <w:tab w:val="left" w:pos="432"/>
        </w:tabs>
        <w:ind w:left="432" w:hanging="432"/>
      </w:pPr>
      <w:rPr>
        <w:rFonts w:hint="default" w:ascii="宋体" w:hAnsi="宋体" w:eastAsia="宋体" w:cs="宋体"/>
      </w:rPr>
    </w:lvl>
    <w:lvl w:ilvl="1" w:tentative="0">
      <w:start w:val="1"/>
      <w:numFmt w:val="decimal"/>
      <w:pStyle w:val="27"/>
      <w:lvlText w:val="%1.%2"/>
      <w:lvlJc w:val="left"/>
      <w:pPr>
        <w:tabs>
          <w:tab w:val="left" w:pos="576"/>
        </w:tabs>
        <w:ind w:left="576" w:hanging="576"/>
      </w:pPr>
      <w:rPr>
        <w:rFonts w:hint="default" w:ascii="宋体" w:hAnsi="宋体" w:eastAsia="宋体" w:cs="宋体"/>
      </w:rPr>
    </w:lvl>
    <w:lvl w:ilvl="2" w:tentative="0">
      <w:start w:val="1"/>
      <w:numFmt w:val="decimal"/>
      <w:pStyle w:val="28"/>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847346"/>
    <w:rsid w:val="009676E3"/>
    <w:rsid w:val="00B6088B"/>
    <w:rsid w:val="00BF3065"/>
    <w:rsid w:val="021D12B5"/>
    <w:rsid w:val="034D240E"/>
    <w:rsid w:val="06D93EFE"/>
    <w:rsid w:val="0E430050"/>
    <w:rsid w:val="10CC5C96"/>
    <w:rsid w:val="17600486"/>
    <w:rsid w:val="18676DD0"/>
    <w:rsid w:val="19307F3C"/>
    <w:rsid w:val="19EC62C9"/>
    <w:rsid w:val="1B424FBA"/>
    <w:rsid w:val="1EC31EC2"/>
    <w:rsid w:val="206467EA"/>
    <w:rsid w:val="218B24C3"/>
    <w:rsid w:val="228940E0"/>
    <w:rsid w:val="23A338E0"/>
    <w:rsid w:val="267D0A0C"/>
    <w:rsid w:val="2C3E12DB"/>
    <w:rsid w:val="2D59275F"/>
    <w:rsid w:val="2DAF4D46"/>
    <w:rsid w:val="2E776B0E"/>
    <w:rsid w:val="2F665264"/>
    <w:rsid w:val="30D20943"/>
    <w:rsid w:val="32BE7673"/>
    <w:rsid w:val="32C02EC0"/>
    <w:rsid w:val="34357BAF"/>
    <w:rsid w:val="383622C8"/>
    <w:rsid w:val="3B587C95"/>
    <w:rsid w:val="42115559"/>
    <w:rsid w:val="430F576C"/>
    <w:rsid w:val="438467ED"/>
    <w:rsid w:val="439B09F8"/>
    <w:rsid w:val="4574708E"/>
    <w:rsid w:val="49303BA7"/>
    <w:rsid w:val="4A1D42AF"/>
    <w:rsid w:val="4A8B22D4"/>
    <w:rsid w:val="4D744EBE"/>
    <w:rsid w:val="4DBB2CBB"/>
    <w:rsid w:val="4EB5118C"/>
    <w:rsid w:val="4F2D5B3A"/>
    <w:rsid w:val="4FE65708"/>
    <w:rsid w:val="54B81CE5"/>
    <w:rsid w:val="55047F59"/>
    <w:rsid w:val="565C6C7E"/>
    <w:rsid w:val="571A2637"/>
    <w:rsid w:val="58D879CA"/>
    <w:rsid w:val="59FB5733"/>
    <w:rsid w:val="5C546BA4"/>
    <w:rsid w:val="5D8E12A2"/>
    <w:rsid w:val="5F54114D"/>
    <w:rsid w:val="617005C1"/>
    <w:rsid w:val="64712B26"/>
    <w:rsid w:val="656D568C"/>
    <w:rsid w:val="65D51829"/>
    <w:rsid w:val="6AC22AF8"/>
    <w:rsid w:val="6B1E301E"/>
    <w:rsid w:val="6B544F2C"/>
    <w:rsid w:val="6B92350D"/>
    <w:rsid w:val="6F286FA0"/>
    <w:rsid w:val="70840C42"/>
    <w:rsid w:val="709410F2"/>
    <w:rsid w:val="719951B4"/>
    <w:rsid w:val="766E16AA"/>
    <w:rsid w:val="76BB49D1"/>
    <w:rsid w:val="79B64D2E"/>
    <w:rsid w:val="79EE1070"/>
    <w:rsid w:val="7DEC459F"/>
    <w:rsid w:val="7E6B3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0"/>
    <w:pPr>
      <w:keepNext/>
      <w:keepLines/>
      <w:numPr>
        <w:ilvl w:val="2"/>
        <w:numId w:val="1"/>
      </w:numPr>
      <w:spacing w:before="260" w:after="260" w:line="413" w:lineRule="auto"/>
      <w:outlineLvl w:val="2"/>
    </w:pPr>
    <w:rPr>
      <w:b/>
      <w:sz w:val="32"/>
    </w:rPr>
  </w:style>
  <w:style w:type="paragraph" w:styleId="5">
    <w:name w:val="heading 4"/>
    <w:basedOn w:val="1"/>
    <w:next w:val="1"/>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11">
    <w:name w:val="Body Text"/>
    <w:basedOn w:val="1"/>
    <w:link w:val="29"/>
    <w:qFormat/>
    <w:uiPriority w:val="0"/>
    <w:pPr>
      <w:spacing w:after="120"/>
    </w:pPr>
  </w:style>
  <w:style w:type="paragraph" w:styleId="12">
    <w:name w:val="toc 3"/>
    <w:basedOn w:val="1"/>
    <w:next w:val="1"/>
    <w:autoRedefine/>
    <w:qFormat/>
    <w:uiPriority w:val="0"/>
    <w:pPr>
      <w:ind w:left="840" w:leftChars="400"/>
    </w:pPr>
  </w:style>
  <w:style w:type="paragraph" w:styleId="13">
    <w:name w:val="Body Text Indent 2"/>
    <w:basedOn w:val="1"/>
    <w:autoRedefine/>
    <w:qFormat/>
    <w:uiPriority w:val="0"/>
    <w:pPr>
      <w:ind w:firstLine="420"/>
    </w:pPr>
    <w:rPr>
      <w:rFonts w:ascii="Times New Roman" w:hAnsi="Times New Roman" w:eastAsia="宋体" w:cs="Times New Roman"/>
      <w:szCs w:val="24"/>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0"/>
  </w:style>
  <w:style w:type="paragraph" w:styleId="17">
    <w:name w:val="footnote text"/>
    <w:basedOn w:val="1"/>
    <w:qFormat/>
    <w:uiPriority w:val="0"/>
    <w:pPr>
      <w:snapToGrid w:val="0"/>
      <w:jc w:val="left"/>
    </w:pPr>
    <w:rPr>
      <w:sz w:val="18"/>
      <w:szCs w:val="18"/>
    </w:rPr>
  </w:style>
  <w:style w:type="paragraph" w:styleId="18">
    <w:name w:val="toc 2"/>
    <w:basedOn w:val="1"/>
    <w:next w:val="1"/>
    <w:autoRedefine/>
    <w:qFormat/>
    <w:uiPriority w:val="0"/>
    <w:pPr>
      <w:ind w:left="420" w:leftChars="200"/>
    </w:pPr>
  </w:style>
  <w:style w:type="table" w:styleId="20">
    <w:name w:val="Table Grid"/>
    <w:basedOn w:val="1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otnote reference"/>
    <w:basedOn w:val="21"/>
    <w:autoRedefine/>
    <w:qFormat/>
    <w:uiPriority w:val="0"/>
    <w:rPr>
      <w:vertAlign w:val="superscript"/>
    </w:rPr>
  </w:style>
  <w:style w:type="paragraph" w:styleId="2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毕业论文非正文标题"/>
    <w:basedOn w:val="1"/>
    <w:next w:val="25"/>
    <w:autoRedefine/>
    <w:qFormat/>
    <w:uiPriority w:val="0"/>
    <w:pPr>
      <w:spacing w:after="320" w:line="360" w:lineRule="auto"/>
      <w:jc w:val="center"/>
      <w:outlineLvl w:val="0"/>
    </w:pPr>
    <w:rPr>
      <w:rFonts w:ascii="Times New Roman" w:hAnsi="Times New Roman"/>
      <w:b/>
      <w:sz w:val="36"/>
    </w:rPr>
  </w:style>
  <w:style w:type="paragraph" w:customStyle="1" w:styleId="25">
    <w:name w:val="毕业论文正文"/>
    <w:basedOn w:val="1"/>
    <w:autoRedefine/>
    <w:qFormat/>
    <w:uiPriority w:val="0"/>
    <w:pPr>
      <w:spacing w:line="360" w:lineRule="auto"/>
      <w:ind w:firstLine="640" w:firstLineChars="200"/>
      <w:jc w:val="left"/>
    </w:pPr>
    <w:rPr>
      <w:rFonts w:ascii="Times New Roman" w:hAnsi="Times New Roman"/>
      <w:szCs w:val="21"/>
    </w:rPr>
  </w:style>
  <w:style w:type="paragraph" w:customStyle="1" w:styleId="26">
    <w:name w:val="毕业论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7">
    <w:name w:val="毕业论文二级标题"/>
    <w:basedOn w:val="11"/>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8">
    <w:name w:val="毕业论文三级标题"/>
    <w:basedOn w:val="1"/>
    <w:next w:val="25"/>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9">
    <w:name w:val="正文文本 字符"/>
    <w:basedOn w:val="21"/>
    <w:link w:val="11"/>
    <w:autoRedefine/>
    <w:qFormat/>
    <w:uiPriority w:val="0"/>
    <w:rPr>
      <w:rFonts w:asciiTheme="minorHAnsi" w:hAnsiTheme="minorHAnsi" w:cstheme="minorBidi"/>
      <w:kern w:val="2"/>
      <w:sz w:val="21"/>
      <w:szCs w:val="22"/>
    </w:rPr>
  </w:style>
  <w:style w:type="paragraph" w:customStyle="1" w:styleId="30">
    <w:name w:val="毕业设计正文"/>
    <w:basedOn w:val="11"/>
    <w:autoRedefine/>
    <w:qFormat/>
    <w:uiPriority w:val="0"/>
    <w:pPr>
      <w:spacing w:after="0" w:line="360" w:lineRule="auto"/>
      <w:ind w:firstLine="200" w:firstLineChars="200"/>
      <w:jc w:val="left"/>
    </w:pPr>
  </w:style>
  <w:style w:type="paragraph" w:customStyle="1" w:styleId="31">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2">
    <w:name w:val="WPSOffice手动目录 2"/>
    <w:qFormat/>
    <w:uiPriority w:val="0"/>
    <w:pPr>
      <w:ind w:leftChars="200"/>
    </w:pPr>
    <w:rPr>
      <w:rFonts w:ascii="Times New Roman" w:hAnsi="Times New Roman" w:eastAsia="Times New Roman" w:cs="Times New Roman"/>
      <w:sz w:val="20"/>
      <w:szCs w:val="20"/>
    </w:rPr>
  </w:style>
  <w:style w:type="paragraph" w:customStyle="1" w:styleId="33">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4">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35">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2057</Words>
  <Characters>2353</Characters>
  <Lines>0</Lines>
  <Paragraphs>0</Paragraphs>
  <TotalTime>1</TotalTime>
  <ScaleCrop>false</ScaleCrop>
  <LinksUpToDate>false</LinksUpToDate>
  <CharactersWithSpaces>2381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2020-02-21T08:10:00Z</dcterms:created>
  <dc:creator>无为</dc:creator>
  <cp:lastModifiedBy>无为</cp:lastModifiedBy>
  <cp:lastPrinted>2020-05-07T00:50:00Z</cp:lastPrinted>
  <dcterms:modified xsi:type="dcterms:W3CDTF">2024-06-28T08:03:34Z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504236BEE94C4CB9B652C0C0F8651BED</vt:lpwstr>
  </property>
</Properties>
</file>